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1B3" w:rsidRDefault="00A631B3" w:rsidP="00A631B3">
      <w:pPr>
        <w:framePr w:hSpace="180" w:wrap="around" w:hAnchor="margin" w:xAlign="center" w:y="210"/>
        <w:widowControl w:val="0"/>
        <w:spacing w:line="254" w:lineRule="atLeast"/>
        <w:rPr>
          <w:sz w:val="30"/>
          <w:szCs w:val="30"/>
        </w:rPr>
      </w:pPr>
    </w:p>
    <w:p w:rsidR="00A631B3" w:rsidRPr="00EE49A5" w:rsidRDefault="00A631B3" w:rsidP="00A631B3">
      <w:r w:rsidRPr="00EE49A5">
        <w:t>ПРОТОКОЛ</w:t>
      </w:r>
    </w:p>
    <w:p w:rsidR="00A631B3" w:rsidRPr="00EE49A5" w:rsidRDefault="00A631B3" w:rsidP="00A631B3">
      <w:pPr>
        <w:jc w:val="both"/>
      </w:pPr>
      <w:r w:rsidRPr="00EE49A5">
        <w:t>16.0</w:t>
      </w:r>
      <w:r w:rsidR="00D90831">
        <w:t>2</w:t>
      </w:r>
      <w:r w:rsidRPr="00EE49A5">
        <w:t>.2023 г. № 2</w:t>
      </w:r>
    </w:p>
    <w:p w:rsidR="00A631B3" w:rsidRPr="00EE49A5" w:rsidRDefault="00A631B3" w:rsidP="00A631B3">
      <w:pPr>
        <w:jc w:val="both"/>
      </w:pPr>
    </w:p>
    <w:p w:rsidR="00A631B3" w:rsidRPr="00EE49A5" w:rsidRDefault="00A631B3" w:rsidP="00A631B3">
      <w:pPr>
        <w:jc w:val="both"/>
      </w:pPr>
      <w:r w:rsidRPr="00EE49A5">
        <w:t>ТЕМА: ОБЕСПЕЧЕНИЕ ВОЕННОЙ БЕЗОПАСНОСТИ – ВАЖНЕЙШИЙ ФАКТОР РАЗВИТИЯ РЕСПУБЛИКИ БЕЛАРУСЬ В СОВРЕМЕННЫХ УСЛОВИЯХ</w:t>
      </w:r>
      <w:r w:rsidR="008616CC" w:rsidRPr="00EE49A5">
        <w:t>.</w:t>
      </w:r>
    </w:p>
    <w:p w:rsidR="00A631B3" w:rsidRPr="00EE49A5" w:rsidRDefault="00A631B3" w:rsidP="00A631B3"/>
    <w:p w:rsidR="00A631B3" w:rsidRPr="00EE49A5" w:rsidRDefault="00A631B3" w:rsidP="00A631B3">
      <w:r w:rsidRPr="00EE49A5">
        <w:t>ПОВЕСТКА ДНЯ:</w:t>
      </w:r>
    </w:p>
    <w:p w:rsidR="004C7264" w:rsidRPr="00EE49A5" w:rsidRDefault="004C7264" w:rsidP="00A631B3">
      <w:pPr>
        <w:jc w:val="both"/>
      </w:pPr>
      <w:r w:rsidRPr="00EE49A5">
        <w:t>1. Обеспечение военной безопасности.</w:t>
      </w:r>
    </w:p>
    <w:p w:rsidR="00A631B3" w:rsidRPr="00EE49A5" w:rsidRDefault="00A631B3" w:rsidP="00A631B3">
      <w:pPr>
        <w:jc w:val="both"/>
      </w:pPr>
      <w:r w:rsidRPr="00EE49A5">
        <w:t>1.</w:t>
      </w:r>
      <w:r w:rsidR="004C7264" w:rsidRPr="00EE49A5">
        <w:t>1.</w:t>
      </w:r>
      <w:r w:rsidRPr="00EE49A5">
        <w:t xml:space="preserve"> </w:t>
      </w:r>
      <w:r w:rsidR="00345107" w:rsidRPr="00EE49A5">
        <w:t>Особенности современной военно-политической обстановки</w:t>
      </w:r>
      <w:r w:rsidRPr="00EE49A5">
        <w:t>;</w:t>
      </w:r>
    </w:p>
    <w:p w:rsidR="00A631B3" w:rsidRPr="00EE49A5" w:rsidRDefault="004C7264" w:rsidP="00A631B3">
      <w:pPr>
        <w:jc w:val="both"/>
      </w:pPr>
      <w:r w:rsidRPr="00EE49A5">
        <w:t>1.</w:t>
      </w:r>
      <w:r w:rsidR="00A631B3" w:rsidRPr="00EE49A5">
        <w:t>2. </w:t>
      </w:r>
      <w:r w:rsidR="00345107" w:rsidRPr="00EE49A5">
        <w:t>Военная безопасность – важнейшая составляющая национальной безопасности Республики Беларусь</w:t>
      </w:r>
      <w:r w:rsidR="00A631B3" w:rsidRPr="00EE49A5">
        <w:t>;</w:t>
      </w:r>
    </w:p>
    <w:p w:rsidR="00A631B3" w:rsidRPr="00EE49A5" w:rsidRDefault="004C7264" w:rsidP="00A631B3">
      <w:pPr>
        <w:jc w:val="both"/>
      </w:pPr>
      <w:r w:rsidRPr="00EE49A5">
        <w:t>1.</w:t>
      </w:r>
      <w:r w:rsidR="00A631B3" w:rsidRPr="00EE49A5">
        <w:t xml:space="preserve">3. </w:t>
      </w:r>
      <w:r w:rsidR="00345107" w:rsidRPr="00EE49A5">
        <w:t>Вооруженные Силы Республики Беларуси на современном этапе</w:t>
      </w:r>
      <w:r w:rsidR="00A631B3" w:rsidRPr="00EE49A5">
        <w:t>;</w:t>
      </w:r>
    </w:p>
    <w:p w:rsidR="00A631B3" w:rsidRPr="00EE49A5" w:rsidRDefault="004C7264" w:rsidP="00A631B3">
      <w:pPr>
        <w:jc w:val="both"/>
      </w:pPr>
      <w:r w:rsidRPr="00EE49A5">
        <w:t>1.</w:t>
      </w:r>
      <w:r w:rsidR="00A631B3" w:rsidRPr="00EE49A5">
        <w:t xml:space="preserve">4. </w:t>
      </w:r>
      <w:r w:rsidR="00345107" w:rsidRPr="00EE49A5">
        <w:t>Оборонно-промышленный комплекс Республики Беларусь</w:t>
      </w:r>
      <w:r w:rsidR="00A631B3" w:rsidRPr="00EE49A5">
        <w:t>;</w:t>
      </w:r>
    </w:p>
    <w:p w:rsidR="00A631B3" w:rsidRPr="00EE49A5" w:rsidRDefault="004C7264" w:rsidP="00A631B3">
      <w:pPr>
        <w:jc w:val="both"/>
      </w:pPr>
      <w:r w:rsidRPr="00EE49A5">
        <w:t>1.</w:t>
      </w:r>
      <w:r w:rsidR="00A631B3" w:rsidRPr="00EE49A5">
        <w:t>5.</w:t>
      </w:r>
      <w:r w:rsidR="00345107" w:rsidRPr="00EE49A5">
        <w:t xml:space="preserve"> Международное военное сотрудничество Республики Беларусь</w:t>
      </w:r>
      <w:r w:rsidR="008616CC" w:rsidRPr="00EE49A5">
        <w:t>;</w:t>
      </w:r>
    </w:p>
    <w:p w:rsidR="00345107" w:rsidRPr="00EE49A5" w:rsidRDefault="004C7264" w:rsidP="00A631B3">
      <w:pPr>
        <w:jc w:val="both"/>
      </w:pPr>
      <w:r w:rsidRPr="00EE49A5">
        <w:t>1.</w:t>
      </w:r>
      <w:r w:rsidR="00345107" w:rsidRPr="00EE49A5">
        <w:t>6. Вклад Республики Беларусь в укрепление архитектуры безопасности и стабильности в мире</w:t>
      </w:r>
      <w:r w:rsidR="008616CC" w:rsidRPr="00EE49A5">
        <w:t>;</w:t>
      </w:r>
    </w:p>
    <w:p w:rsidR="008616CC" w:rsidRPr="00EE49A5" w:rsidRDefault="004C7264" w:rsidP="00A631B3">
      <w:pPr>
        <w:jc w:val="both"/>
      </w:pPr>
      <w:r w:rsidRPr="00EE49A5">
        <w:t>2</w:t>
      </w:r>
      <w:r w:rsidR="008616CC" w:rsidRPr="00EE49A5">
        <w:t>. Анализ причин производственного травматизма и мероприятия по его предупреждению;</w:t>
      </w:r>
    </w:p>
    <w:p w:rsidR="008616CC" w:rsidRPr="00EE49A5" w:rsidRDefault="004C7264" w:rsidP="00A631B3">
      <w:pPr>
        <w:jc w:val="both"/>
      </w:pPr>
      <w:r w:rsidRPr="00EE49A5">
        <w:t>3</w:t>
      </w:r>
      <w:r w:rsidR="008616CC" w:rsidRPr="00EE49A5">
        <w:t>.</w:t>
      </w:r>
      <w:r w:rsidR="006230CA" w:rsidRPr="00EE49A5">
        <w:t>1</w:t>
      </w:r>
      <w:r w:rsidR="008616CC" w:rsidRPr="00EE49A5">
        <w:t xml:space="preserve"> </w:t>
      </w:r>
      <w:r w:rsidRPr="00EE49A5">
        <w:t>Основные</w:t>
      </w:r>
      <w:r w:rsidR="006230CA" w:rsidRPr="00EE49A5">
        <w:t xml:space="preserve"> причины пожаров. </w:t>
      </w:r>
      <w:r w:rsidR="008616CC" w:rsidRPr="00EE49A5">
        <w:t>Неосторожное обращение с огнем;</w:t>
      </w:r>
    </w:p>
    <w:p w:rsidR="008616CC" w:rsidRPr="00EE49A5" w:rsidRDefault="004C7264" w:rsidP="00A631B3">
      <w:pPr>
        <w:jc w:val="both"/>
      </w:pPr>
      <w:r w:rsidRPr="00EE49A5">
        <w:t>3.2</w:t>
      </w:r>
      <w:r w:rsidR="008616CC" w:rsidRPr="00EE49A5">
        <w:t>. Печная безопасность;</w:t>
      </w:r>
    </w:p>
    <w:p w:rsidR="008616CC" w:rsidRPr="00EE49A5" w:rsidRDefault="004C7264" w:rsidP="00A631B3">
      <w:pPr>
        <w:jc w:val="both"/>
      </w:pPr>
      <w:r w:rsidRPr="00EE49A5">
        <w:t>3.3</w:t>
      </w:r>
      <w:r w:rsidR="008616CC" w:rsidRPr="00EE49A5">
        <w:t xml:space="preserve">. </w:t>
      </w:r>
      <w:r w:rsidRPr="00EE49A5">
        <w:t>Отравление угарным газом;</w:t>
      </w:r>
    </w:p>
    <w:p w:rsidR="004C7264" w:rsidRPr="00EE49A5" w:rsidRDefault="004C7264" w:rsidP="00A631B3">
      <w:pPr>
        <w:jc w:val="both"/>
      </w:pPr>
      <w:r w:rsidRPr="00EE49A5">
        <w:t>3.4. Электробезопасность;</w:t>
      </w:r>
    </w:p>
    <w:p w:rsidR="004C7264" w:rsidRPr="00EE49A5" w:rsidRDefault="004C7264" w:rsidP="00A631B3">
      <w:pPr>
        <w:jc w:val="both"/>
      </w:pPr>
      <w:r w:rsidRPr="00EE49A5">
        <w:t>3.5. Лед</w:t>
      </w:r>
      <w:r w:rsidR="00005687" w:rsidRPr="00EE49A5">
        <w:t>;</w:t>
      </w:r>
    </w:p>
    <w:p w:rsidR="00005687" w:rsidRPr="00EE49A5" w:rsidRDefault="00005687" w:rsidP="00A631B3">
      <w:pPr>
        <w:jc w:val="both"/>
      </w:pPr>
      <w:r w:rsidRPr="00EE49A5">
        <w:t>4. Безопасная эксплуатация газовых приборов в жилых помещениях. Хранение легковоспламеняющихся и горючих жидкостей.</w:t>
      </w:r>
    </w:p>
    <w:p w:rsidR="00005687" w:rsidRPr="00EE49A5" w:rsidRDefault="00005687" w:rsidP="00A631B3">
      <w:pPr>
        <w:jc w:val="both"/>
      </w:pPr>
    </w:p>
    <w:p w:rsidR="00A631B3" w:rsidRPr="00EE49A5" w:rsidRDefault="00A631B3" w:rsidP="00A631B3">
      <w:r w:rsidRPr="00EE49A5">
        <w:t>СЛУШАЛИ:</w:t>
      </w:r>
    </w:p>
    <w:p w:rsidR="00A631B3" w:rsidRDefault="00A631B3" w:rsidP="00A631B3">
      <w:pPr>
        <w:jc w:val="both"/>
        <w:rPr>
          <w:i/>
          <w:sz w:val="28"/>
          <w:szCs w:val="28"/>
        </w:rPr>
      </w:pPr>
    </w:p>
    <w:p w:rsidR="004C7264" w:rsidRPr="00E33884" w:rsidRDefault="00E33884" w:rsidP="00E33884">
      <w:pPr>
        <w:jc w:val="both"/>
        <w:rPr>
          <w:i/>
        </w:rPr>
      </w:pPr>
      <w:r w:rsidRPr="00E33884">
        <w:rPr>
          <w:i/>
          <w:sz w:val="28"/>
          <w:szCs w:val="28"/>
        </w:rPr>
        <w:t xml:space="preserve">1.1. </w:t>
      </w:r>
      <w:r w:rsidR="004C7264" w:rsidRPr="00E33884">
        <w:rPr>
          <w:i/>
        </w:rPr>
        <w:t xml:space="preserve"> Особенности современной военно-политической обстановки</w:t>
      </w:r>
    </w:p>
    <w:p w:rsidR="004C7264" w:rsidRDefault="004C7264" w:rsidP="004C7264">
      <w:pPr>
        <w:ind w:firstLine="709"/>
        <w:jc w:val="both"/>
      </w:pPr>
    </w:p>
    <w:p w:rsidR="004C7264" w:rsidRDefault="004C7264" w:rsidP="004C7264">
      <w:pPr>
        <w:ind w:firstLine="709"/>
        <w:jc w:val="both"/>
      </w:pPr>
      <w:r>
        <w:t xml:space="preserve">На фоне продолжающегося глобального геополитического переустройства коллективный Запад наращивает усилия по формированию однополярного мира, активно подавляя инакомыслие и поощряя русофобские взгляды. Европейская архитектура безопасности переживает серьезный системный кризис. Налицо дефицит понимания по самому широкому кругу ключевых вопросов. Нет видимых признаков готовности ведущих «игроков» к поиску компромиссов. Это негативно отражается на обстановке, складывающейся в различных регионах мира (эскалация напряженности в Украине, на севере Косово, в Центральной Азии, на Ближнем Востоке и др.). </w:t>
      </w:r>
    </w:p>
    <w:p w:rsidR="004C7264" w:rsidRDefault="004C7264" w:rsidP="004C7264">
      <w:pPr>
        <w:ind w:firstLine="709"/>
        <w:jc w:val="both"/>
      </w:pPr>
      <w:r>
        <w:t>Как показало время, в Европе нацизм не был искоренен в послевоенные годы и находился в латентном состоянии. При поддержке Вашингтона и ряда европейских государств в приграничных с нами странах планомерно взращивались полуфашистские правящие режимы, насаждающие неонацизм на государственном уровне.</w:t>
      </w:r>
    </w:p>
    <w:p w:rsidR="004C7264" w:rsidRDefault="004C7264" w:rsidP="004C7264">
      <w:pPr>
        <w:ind w:firstLine="709"/>
        <w:jc w:val="both"/>
      </w:pPr>
      <w:r>
        <w:t xml:space="preserve">Суверенное белорусское государство находится в эпицентре мировых событий и интересов глобальных игроков. </w:t>
      </w:r>
    </w:p>
    <w:p w:rsidR="004C7264" w:rsidRDefault="004C7264" w:rsidP="004C7264">
      <w:pPr>
        <w:ind w:firstLine="709"/>
        <w:jc w:val="both"/>
      </w:pPr>
      <w:r>
        <w:t xml:space="preserve">«Мы не можем исключать, что против нашей страны может быть развернута агрессия. По крайней мере, такую готовность со стороны наших соседей мы видим. Знаем, кто подталкивает в спину… этих самых соседей для того, чтобы они создавали напряженность на наших границах», – констатировал Глава государства </w:t>
      </w:r>
      <w:proofErr w:type="spellStart"/>
      <w:r>
        <w:t>А.Г.Лукашенко</w:t>
      </w:r>
      <w:proofErr w:type="spellEnd"/>
      <w:r>
        <w:t xml:space="preserve"> 22 декабря 2022 г. на совещании об итогах проверки силового блока страны.</w:t>
      </w:r>
    </w:p>
    <w:p w:rsidR="004C7264" w:rsidRDefault="004C7264" w:rsidP="004C7264">
      <w:pPr>
        <w:ind w:firstLine="709"/>
        <w:jc w:val="both"/>
      </w:pPr>
      <w:r>
        <w:t>Министерство обороны Республики Беларусь отмечает следующие основные тенденции, свидетельствующие о наличии прямых вызовов военной безопасности Республики Беларусь.</w:t>
      </w:r>
    </w:p>
    <w:p w:rsidR="004C7264" w:rsidRDefault="004C7264" w:rsidP="004C7264">
      <w:pPr>
        <w:ind w:firstLine="709"/>
        <w:jc w:val="both"/>
      </w:pPr>
      <w:r>
        <w:t>1. Усиление военной активности США и Североатлантического союза на восточноевропейском направлении. Сегодня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 22 тыс. сконцентрировано в Польше и странах Балтии.</w:t>
      </w:r>
    </w:p>
    <w:p w:rsidR="004C7264" w:rsidRDefault="004C7264" w:rsidP="004C7264">
      <w:pPr>
        <w:ind w:firstLine="709"/>
        <w:jc w:val="both"/>
      </w:pPr>
      <w:r>
        <w:lastRenderedPageBreak/>
        <w:t>На Западе идут интенсивные военные приготовления. В Польше и странах Балтии практически завершена реконструкция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армии США.</w:t>
      </w:r>
    </w:p>
    <w:p w:rsidR="004C7264" w:rsidRDefault="004C7264" w:rsidP="004C7264">
      <w:pPr>
        <w:ind w:firstLine="709"/>
        <w:jc w:val="both"/>
      </w:pPr>
      <w:r>
        <w:t>Проводятся мероприятия оперативной и боевой подготовки, интенсивность которых ежегодно повышается с одновременным увеличением количества привлекаемых сил и средств. Только в 2022 году в Европе проведено более 40 учений, в которых приняли участие свыше 100 тыс. человек.</w:t>
      </w:r>
    </w:p>
    <w:p w:rsidR="004C7264" w:rsidRDefault="004C7264" w:rsidP="004C7264">
      <w:pPr>
        <w:ind w:firstLine="709"/>
        <w:jc w:val="both"/>
      </w:pPr>
      <w:r>
        <w:t>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847,3 млрд. долларов США, что почти на 12% больше, чем в предыдущем.</w:t>
      </w:r>
    </w:p>
    <w:p w:rsidR="004C7264" w:rsidRDefault="004C7264" w:rsidP="004C7264">
      <w:pPr>
        <w:ind w:firstLine="709"/>
        <w:jc w:val="both"/>
      </w:pPr>
      <w:r>
        <w:t>2. Беспрецедентная поддержка США и коллективным Западом Украины. Непрекращающиеся финансовые вливания, «накачивание»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приграничных с нашей страной районах сохраняется вероятность возникновения вооруженных провокаций.</w:t>
      </w:r>
    </w:p>
    <w:p w:rsidR="004C7264" w:rsidRDefault="004C7264" w:rsidP="004C7264">
      <w:pPr>
        <w:ind w:firstLine="709"/>
        <w:jc w:val="both"/>
      </w:pPr>
      <w:r>
        <w:t>Серьезные вызовы формируют действующий на Украине «черный рынок» оружия и его контрабанда в другие регионы, а также националистические воинские формирования (наподобие т.н. полков «Погоня» и «Калиновского»), готовые при поддержке стран Запада развязать кровавую бойню на белорусской земле.</w:t>
      </w:r>
    </w:p>
    <w:p w:rsidR="004C7264" w:rsidRDefault="004C7264" w:rsidP="004C7264">
      <w:pPr>
        <w:ind w:firstLine="709"/>
        <w:jc w:val="both"/>
      </w:pPr>
      <w:r>
        <w:t xml:space="preserve">3. Наращивание </w:t>
      </w:r>
      <w:proofErr w:type="spellStart"/>
      <w:r>
        <w:t>антибелорусской</w:t>
      </w:r>
      <w:proofErr w:type="spellEnd"/>
      <w:r>
        <w:t xml:space="preserve"> информационной кампании. Усиливается деструктивное информационное воздействие на сознание и мировоззрение белорусского населения с целью дискредитации руководства страны, Вооруженных Сил и других силовых структур.</w:t>
      </w:r>
    </w:p>
    <w:p w:rsidR="004C7264" w:rsidRDefault="004C7264" w:rsidP="004C7264">
      <w:pPr>
        <w:ind w:firstLine="709"/>
        <w:jc w:val="both"/>
      </w:pPr>
      <w:r>
        <w:t xml:space="preserve">4. Попытки реализации силового сценария смены власти в Беларуси под общим названием «план </w:t>
      </w:r>
      <w:proofErr w:type="spellStart"/>
      <w:r>
        <w:t>Перамога</w:t>
      </w:r>
      <w:proofErr w:type="spellEnd"/>
      <w:r>
        <w:t>». Западные стратеги рассчитывают развязать в Беларуси гражданскую войну руками «беглой» оппозиции. Ожидается наращивание активности деструктивных сил по раскачиванию обстановки в нашей стране в ходе электоральных кампаний 2024–2025 годов.</w:t>
      </w:r>
    </w:p>
    <w:p w:rsidR="004C7264" w:rsidRDefault="004C7264" w:rsidP="004C7264">
      <w:pPr>
        <w:ind w:firstLine="709"/>
        <w:jc w:val="both"/>
      </w:pPr>
      <w:r>
        <w:t xml:space="preserve">В целях своевременного и адекватного реагирования на существующие и потенциальные риски и вызовы военной безопасности в Беларуси реализуется соответствующий комплекс мероприятий. Вопросы обеспечения военной безопасности находятся под постоянным личным контролем Главы государства </w:t>
      </w:r>
      <w:proofErr w:type="spellStart"/>
      <w:r>
        <w:t>А.Г.Лукашенко</w:t>
      </w:r>
      <w:proofErr w:type="spellEnd"/>
      <w:r>
        <w:t>. «Если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Извлекаем уроки из войн и конфликтов, которые происходили и происходят на планете», – подчеркнул белорусский лидер 4 октября 2022 г. на совещании по вопросам военной безопасности.</w:t>
      </w:r>
    </w:p>
    <w:p w:rsidR="004C7264" w:rsidRDefault="004C7264" w:rsidP="004C7264">
      <w:pPr>
        <w:ind w:firstLine="709"/>
        <w:jc w:val="both"/>
      </w:pPr>
    </w:p>
    <w:p w:rsidR="004C7264" w:rsidRPr="00351204" w:rsidRDefault="00351204" w:rsidP="00351204">
      <w:pPr>
        <w:jc w:val="both"/>
        <w:rPr>
          <w:i/>
        </w:rPr>
      </w:pPr>
      <w:r w:rsidRPr="00351204">
        <w:rPr>
          <w:i/>
        </w:rPr>
        <w:t>1.</w:t>
      </w:r>
      <w:r w:rsidR="004C7264" w:rsidRPr="00351204">
        <w:rPr>
          <w:i/>
        </w:rPr>
        <w:t>2. Военная безопасность – важнейшая составляющая национальной безопасности Республики Беларусь</w:t>
      </w:r>
    </w:p>
    <w:p w:rsidR="004C7264" w:rsidRDefault="004C7264" w:rsidP="004C7264">
      <w:pPr>
        <w:ind w:firstLine="709"/>
        <w:jc w:val="both"/>
      </w:pPr>
    </w:p>
    <w:p w:rsidR="004C7264" w:rsidRDefault="004C7264" w:rsidP="004C7264">
      <w:pPr>
        <w:ind w:firstLine="709"/>
        <w:jc w:val="both"/>
      </w:pPr>
      <w:r>
        <w:t>Вооруженные Силы составляют основу военной организации нашего государства и предназначены для обеспечения военной безопасности и вооруженной защиты Республики Беларусь, сохранности ее суверенитета, независимости и территориальной целостности.</w:t>
      </w:r>
    </w:p>
    <w:p w:rsidR="004C7264" w:rsidRDefault="004C7264" w:rsidP="004C7264">
      <w:pPr>
        <w:ind w:firstLine="709"/>
        <w:jc w:val="both"/>
      </w:pPr>
      <w:r>
        <w:t>В начале 1990-х годов перед суверенным белорусским государством встали сложнейшие задачи создания собственных Вооруженных Сил. Их строительство фактически началось с упразднением 20 марта 1992 г. Белорусского военного округа. Однако, первоначальные попытки реформирования округа в Вооруженные Силы в основном были сведены к механическому сокращению группировки войск.</w:t>
      </w:r>
    </w:p>
    <w:p w:rsidR="004C7264" w:rsidRDefault="004C7264" w:rsidP="004C7264">
      <w:pPr>
        <w:ind w:firstLine="709"/>
        <w:jc w:val="both"/>
      </w:pPr>
      <w:r>
        <w:t xml:space="preserve">После избрания в 1994 году </w:t>
      </w:r>
      <w:proofErr w:type="spellStart"/>
      <w:r>
        <w:t>А.Г.Лукашенко</w:t>
      </w:r>
      <w:proofErr w:type="spellEnd"/>
      <w:r>
        <w:t xml:space="preserve"> Президентом Республики Беларусь военное строительство приобрело системный, концептуальный характер. </w:t>
      </w:r>
    </w:p>
    <w:p w:rsidR="004C7264" w:rsidRDefault="004C7264" w:rsidP="004C7264">
      <w:pPr>
        <w:ind w:firstLine="709"/>
        <w:jc w:val="both"/>
      </w:pPr>
      <w:r>
        <w:lastRenderedPageBreak/>
        <w:t xml:space="preserve">Белорусский лидер поставил задачу по обеспечению военной безопасности страны, определил стратегию и направления реформирования Вооруженных Сил. </w:t>
      </w:r>
    </w:p>
    <w:p w:rsidR="004C7264" w:rsidRDefault="004C7264" w:rsidP="004C7264">
      <w:pPr>
        <w:ind w:firstLine="709"/>
        <w:jc w:val="both"/>
      </w:pPr>
      <w:r>
        <w:t xml:space="preserve">Министерство обороны Республики Беларусь 1 ноября 1994 г. было переведено на новый штат. Советом Безопасности Республики Беларусь 27 марта 1995 г. была утверждена первая Концепция национальной безопасности. Военнослужащих освободили от исполнения несвойственных им задач. В 1996 году был разработан План реализации концепции военной реформы в Республике Беларусь до 2000 года. В результате была создана эффективная система государственного управления, сохранены и укреплены структуры обеспечения национальной безопасности и обороноспособности. </w:t>
      </w:r>
    </w:p>
    <w:p w:rsidR="004C7264" w:rsidRDefault="004C7264" w:rsidP="004C7264">
      <w:pPr>
        <w:ind w:firstLine="709"/>
        <w:jc w:val="both"/>
      </w:pPr>
      <w:r>
        <w:t>В 2001 году, с окончанием первого этапа реформирования Вооруженных Сил, Главой государства были утверждены Концепция строительства Вооруженных Сил Республики Беларусь до 2010 года, Программа завершения реформирования Вооруженных Сил на 2001–2005 годы, план их строительства до 2006 года.</w:t>
      </w:r>
    </w:p>
    <w:p w:rsidR="009969A1" w:rsidRDefault="004C7264" w:rsidP="004C7264">
      <w:pPr>
        <w:ind w:firstLine="709"/>
        <w:jc w:val="both"/>
      </w:pPr>
      <w:r>
        <w:t xml:space="preserve">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 </w:t>
      </w:r>
    </w:p>
    <w:p w:rsidR="004C7264" w:rsidRDefault="004C7264" w:rsidP="004C7264">
      <w:pPr>
        <w:ind w:firstLine="709"/>
        <w:jc w:val="both"/>
      </w:pPr>
      <w: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p>
    <w:p w:rsidR="004C7264" w:rsidRDefault="004C7264" w:rsidP="004C7264">
      <w:pPr>
        <w:ind w:firstLine="709"/>
        <w:jc w:val="both"/>
      </w:pPr>
      <w:r>
        <w:t>В декабре 2019 г. Президентом Республики Беларусь были утверждены План обороны на очередное пятилетие и Концепция строительства и развития Вооруженных Сил до 2030 года.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агрессии, стратегическом сдерживании.</w:t>
      </w:r>
    </w:p>
    <w:p w:rsidR="004C7264" w:rsidRDefault="004C7264" w:rsidP="004C7264">
      <w:pPr>
        <w:ind w:firstLine="709"/>
        <w:jc w:val="both"/>
      </w:pPr>
      <w:r>
        <w:t>Итоги строительства белорусской армии:</w:t>
      </w:r>
    </w:p>
    <w:p w:rsidR="004C7264" w:rsidRDefault="004C7264" w:rsidP="004C7264">
      <w:pPr>
        <w:ind w:firstLine="709"/>
        <w:jc w:val="both"/>
      </w:pPr>
      <w:r>
        <w:t>оптимизация боевого и численного состава Вооруженных Сил с учетом уточнения задач по предназначению;</w:t>
      </w:r>
    </w:p>
    <w:p w:rsidR="004C7264" w:rsidRDefault="004C7264" w:rsidP="004C7264">
      <w:pPr>
        <w:ind w:firstLine="709"/>
        <w:jc w:val="both"/>
      </w:pPr>
      <w:r>
        <w:t>избирательное перевооружение на новые комплексы и системы вооружения и военной техники;</w:t>
      </w:r>
    </w:p>
    <w:p w:rsidR="004C7264" w:rsidRDefault="004C7264" w:rsidP="004C7264">
      <w:pPr>
        <w:ind w:firstLine="709"/>
        <w:jc w:val="both"/>
      </w:pPr>
      <w:r>
        <w:t>сохранение кадрового потенциала Вооруженных Сил, повышение уровня укомплектованности должностей офицерским составом, прапорщиками, военнослужащими, проходящими службу по контракту;</w:t>
      </w:r>
    </w:p>
    <w:p w:rsidR="004C7264" w:rsidRDefault="004C7264" w:rsidP="004C7264">
      <w:pPr>
        <w:ind w:firstLine="709"/>
        <w:jc w:val="both"/>
      </w:pPr>
      <w:r>
        <w:t>избавление от невостребованных материальных средств, мест их хранения, других объектов путем утилизации и реализации вооружения, техники и боеприпасов, передачи высвобождаемых городков местным органам власти.</w:t>
      </w:r>
    </w:p>
    <w:p w:rsidR="004C7264" w:rsidRDefault="004C7264" w:rsidP="004C7264">
      <w:pPr>
        <w:ind w:firstLine="709"/>
        <w:jc w:val="both"/>
      </w:pPr>
      <w:r>
        <w:t>В настоящее время нормативную правовую основу обеспечения военной безопасности в Республике Беларусь составляют:</w:t>
      </w:r>
    </w:p>
    <w:p w:rsidR="004C7264" w:rsidRDefault="004C7264" w:rsidP="004C7264">
      <w:pPr>
        <w:ind w:firstLine="709"/>
        <w:jc w:val="both"/>
      </w:pPr>
      <w:r>
        <w:t>Конституция Республики Беларусь;</w:t>
      </w:r>
    </w:p>
    <w:p w:rsidR="004C7264" w:rsidRDefault="004C7264" w:rsidP="004C7264">
      <w:pPr>
        <w:ind w:firstLine="709"/>
        <w:jc w:val="both"/>
      </w:pPr>
      <w:r>
        <w:t>Концепция национальной безопасности Республики Беларусь, утвержденная Главой государства 9 ноября 2010 г. (в настоящее время готовится новая редакция с учетом развития военно-политической и военно-стратегической обстановки, трансформации существующих и появления новых источников военных угроз, необходимости дальнейшего совершенствования системы обеспечения военной безопасности);</w:t>
      </w:r>
    </w:p>
    <w:p w:rsidR="004C7264" w:rsidRDefault="004C7264" w:rsidP="004C7264">
      <w:pPr>
        <w:ind w:firstLine="709"/>
        <w:jc w:val="both"/>
      </w:pPr>
      <w:r>
        <w:t>Военная доктрина Республики Беларусь и Военная доктрина Союзного государства;</w:t>
      </w:r>
    </w:p>
    <w:p w:rsidR="004C7264" w:rsidRDefault="004C7264" w:rsidP="004C7264">
      <w:pPr>
        <w:ind w:firstLine="709"/>
        <w:jc w:val="both"/>
      </w:pPr>
      <w:r>
        <w:t>законы Республики Беларусь в области обороны («Об обороне», «О Вооруженных Силах Республики Беларусь» и др.);</w:t>
      </w:r>
    </w:p>
    <w:p w:rsidR="004C7264" w:rsidRDefault="004C7264" w:rsidP="004C7264">
      <w:pPr>
        <w:ind w:firstLine="709"/>
        <w:jc w:val="both"/>
      </w:pPr>
      <w:r>
        <w:t>Концепция строительства и развития Вооруженных Сил Республики Беларусь до 2030 года;</w:t>
      </w:r>
    </w:p>
    <w:p w:rsidR="004C7264" w:rsidRDefault="004C7264" w:rsidP="004C7264">
      <w:pPr>
        <w:ind w:firstLine="709"/>
        <w:jc w:val="both"/>
      </w:pPr>
      <w:r>
        <w:t>План строительства и развития Вооруженных Сил Республики Беларусь на 2021–2025 годы;</w:t>
      </w:r>
    </w:p>
    <w:p w:rsidR="004C7264" w:rsidRDefault="004C7264" w:rsidP="004C7264">
      <w:pPr>
        <w:ind w:firstLine="709"/>
        <w:jc w:val="both"/>
      </w:pPr>
      <w:r>
        <w:t>международные договоры в сфере обеспечения военной безопасности.</w:t>
      </w:r>
    </w:p>
    <w:p w:rsidR="004C7264" w:rsidRDefault="004C7264" w:rsidP="004C7264">
      <w:pPr>
        <w:ind w:firstLine="709"/>
        <w:jc w:val="both"/>
      </w:pPr>
      <w:r>
        <w:t xml:space="preserve">Главная роль в обеспечении безопасности нашей страны отведена Главе государства. Он обладает широкими полномочиями в сфере обеспечения национальной безопасности (ему </w:t>
      </w:r>
      <w:r>
        <w:lastRenderedPageBreak/>
        <w:t xml:space="preserve">предоставлено право формировать и возглавлять Совет Безопасности Республики Беларусь, являться Главнокомандующим Вооруженными Силами). </w:t>
      </w:r>
    </w:p>
    <w:p w:rsidR="004C7264" w:rsidRDefault="004C7264" w:rsidP="004C7264">
      <w:pPr>
        <w:ind w:firstLine="709"/>
        <w:jc w:val="both"/>
      </w:pPr>
      <w:r>
        <w:t>Президент Республики Беларусь как единолично, так и совместно с другими государственными органами может (в некоторых случаях обязан) принимать оперативные решения как в мирное время, так и в условиях, вызванных экстраординарными обстоятельствами, угрожающими безопасности страны. 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4C7264" w:rsidRDefault="004C7264" w:rsidP="004C7264">
      <w:pPr>
        <w:ind w:firstLine="709"/>
        <w:jc w:val="both"/>
      </w:pPr>
      <w:r>
        <w:t>В 2021 году – начале 2023 гг. были предприняты следующие меры по обеспечению военной безопасности Республики Беларусь:</w:t>
      </w:r>
    </w:p>
    <w:p w:rsidR="004C7264" w:rsidRDefault="004C7264" w:rsidP="004C7264">
      <w:pPr>
        <w:ind w:firstLine="709"/>
        <w:jc w:val="both"/>
      </w:pPr>
      <w: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4C7264" w:rsidRDefault="004C7264" w:rsidP="004C7264">
      <w:pPr>
        <w:ind w:firstLine="709"/>
        <w:jc w:val="both"/>
      </w:pPr>
      <w: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4C7264" w:rsidRDefault="004C7264" w:rsidP="004C7264">
      <w:pPr>
        <w:ind w:firstLine="709"/>
        <w:jc w:val="both"/>
      </w:pPr>
      <w:r>
        <w:t>совершенствование законодательства Республики Беларусь по вопросам защиты суверенитета и конституционного строя;</w:t>
      </w:r>
    </w:p>
    <w:p w:rsidR="004C7264" w:rsidRDefault="004C7264" w:rsidP="004C7264">
      <w:pPr>
        <w:ind w:firstLine="709"/>
        <w:jc w:val="both"/>
      </w:pPr>
      <w:r>
        <w:t>уточнение основных направлений и приоритетов военного строительства и развития Вооруженных Сил на ближайшую перспективу;</w:t>
      </w:r>
    </w:p>
    <w:p w:rsidR="004C7264" w:rsidRDefault="004C7264" w:rsidP="004C7264">
      <w:pPr>
        <w:ind w:firstLine="709"/>
        <w:jc w:val="both"/>
      </w:pPr>
      <w:r>
        <w:t>поддержание требуемого уровня боевой и мобилизационной готовности Вооруженных Сил;</w:t>
      </w:r>
    </w:p>
    <w:p w:rsidR="004C7264" w:rsidRDefault="004C7264" w:rsidP="004C7264">
      <w:pPr>
        <w:ind w:firstLine="709"/>
        <w:jc w:val="both"/>
      </w:pPr>
      <w: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4C7264" w:rsidRDefault="004C7264" w:rsidP="004C7264">
      <w:pPr>
        <w:ind w:firstLine="709"/>
        <w:jc w:val="both"/>
      </w:pPr>
      <w: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4C7264" w:rsidRDefault="004C7264" w:rsidP="004C7264">
      <w:pPr>
        <w:ind w:firstLine="709"/>
        <w:jc w:val="both"/>
      </w:pPr>
      <w:r>
        <w:t>укрепление системы коллективной безопасности ОДКБ, развертывание российской части региональной группировки войск (сил) на территории Республики Беларусь;</w:t>
      </w:r>
    </w:p>
    <w:p w:rsidR="004C7264" w:rsidRDefault="004C7264" w:rsidP="004C7264">
      <w:pPr>
        <w:ind w:firstLine="709"/>
        <w:jc w:val="both"/>
      </w:pPr>
      <w:r>
        <w:t>проведение мероприятий по усилению охраны и защиты Государственной границы Республики Беларусь, в том числе с Украиной.</w:t>
      </w:r>
    </w:p>
    <w:p w:rsidR="004C7264" w:rsidRDefault="004C7264" w:rsidP="004C7264">
      <w:pPr>
        <w:ind w:firstLine="709"/>
        <w:jc w:val="both"/>
      </w:pPr>
    </w:p>
    <w:p w:rsidR="004C7264" w:rsidRPr="009969A1" w:rsidRDefault="000C78B9" w:rsidP="009969A1">
      <w:pPr>
        <w:jc w:val="both"/>
        <w:rPr>
          <w:i/>
        </w:rPr>
      </w:pPr>
      <w:r>
        <w:rPr>
          <w:i/>
        </w:rPr>
        <w:t>1.</w:t>
      </w:r>
      <w:r w:rsidR="004C7264" w:rsidRPr="009969A1">
        <w:rPr>
          <w:i/>
        </w:rPr>
        <w:t>3. Вооруженные Силы Республики Беларуси на современном этапе</w:t>
      </w:r>
    </w:p>
    <w:p w:rsidR="004C7264" w:rsidRDefault="004C7264" w:rsidP="004C7264">
      <w:pPr>
        <w:ind w:firstLine="709"/>
        <w:jc w:val="both"/>
      </w:pPr>
    </w:p>
    <w:p w:rsidR="004C7264" w:rsidRDefault="004C7264" w:rsidP="004C7264">
      <w:pPr>
        <w:ind w:firstLine="709"/>
        <w:jc w:val="both"/>
      </w:pPr>
      <w:r>
        <w:t>Военная доктрина Республики Беларусь носит сугубо оборонительный характер. Наша страна исходит из того, что ни одно из государств не является для нее противником. В то же время белорусское государство будет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7264" w:rsidRDefault="004C7264" w:rsidP="005338E2">
      <w:pPr>
        <w:ind w:firstLine="709"/>
        <w:jc w:val="both"/>
      </w:pPr>
      <w:r>
        <w:t xml:space="preserve">В настоящее время в Беларуси существует смешанный тип комплектования армии, при котором сохраняются как срочная военная служба, так и служба по контракту. И такая система полностью себя оправдала. Вопрос о нецелесообразности призыва и необходимости перехода к полностью профессиональной армии с повестки дня снят. </w:t>
      </w:r>
    </w:p>
    <w:p w:rsidR="004C7264" w:rsidRDefault="004C7264" w:rsidP="004C7264">
      <w:pPr>
        <w:ind w:firstLine="709"/>
        <w:jc w:val="both"/>
      </w:pPr>
      <w:r>
        <w:t xml:space="preserve">Общая численность Вооруженных Сил Республики Беларусь составляет около 70 тыс. человек. Главнокомандующий Вооруженными Силами – Президент Республики Беларусь </w:t>
      </w:r>
      <w:proofErr w:type="spellStart"/>
      <w:r>
        <w:t>А.Г.Лукашенко</w:t>
      </w:r>
      <w:proofErr w:type="spellEnd"/>
      <w:r>
        <w:t>.</w:t>
      </w:r>
    </w:p>
    <w:p w:rsidR="004C7264" w:rsidRDefault="004C7264" w:rsidP="004C7264">
      <w:pPr>
        <w:ind w:firstLine="709"/>
        <w:jc w:val="both"/>
      </w:pPr>
      <w:r>
        <w:t xml:space="preserve">Центральные органы военного управления: Министерство обороны Республики Беларусь и Генеральный штаб Вооруженных Сил Республики Беларусь. </w:t>
      </w:r>
    </w:p>
    <w:p w:rsidR="004C7264" w:rsidRDefault="004C7264" w:rsidP="004C7264">
      <w:pPr>
        <w:ind w:firstLine="709"/>
        <w:jc w:val="both"/>
      </w:pPr>
      <w:r>
        <w:t xml:space="preserve">Сухопутные войска Вооруженных Сил Республики Беларусь – самый многочисленный и разносторонний по боевому составу вид Вооруженных сил. Обладают большой огневой и ударной мощью, высокой маневренностью; предназначены для решения задач по отражению ударов противника и его разгрому в случае развязывания им агрессии. </w:t>
      </w:r>
    </w:p>
    <w:p w:rsidR="004C7264" w:rsidRDefault="004C7264" w:rsidP="004C7264">
      <w:pPr>
        <w:ind w:firstLine="709"/>
        <w:jc w:val="both"/>
      </w:pPr>
      <w:r>
        <w:lastRenderedPageBreak/>
        <w:t xml:space="preserve">Основу Сухопутных войск составляют оперативные объединения (Западное и Северо-западное оперативные командования),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Имеют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4C7264" w:rsidRDefault="004C7264" w:rsidP="004C7264">
      <w:pPr>
        <w:ind w:firstLine="709"/>
        <w:jc w:val="both"/>
      </w:pPr>
      <w:r>
        <w:t>Военно-воздушные силы и войска противовоздушной обороны – этот вид Вооруженных сил 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военно-экономического потенциала, транспортных коммуникаций и войск противника; авиационной поддержки Сухопутных войск и решения других задач.</w:t>
      </w:r>
    </w:p>
    <w:p w:rsidR="004C7264" w:rsidRDefault="004C7264" w:rsidP="004C7264">
      <w:pPr>
        <w:ind w:firstLine="709"/>
        <w:jc w:val="both"/>
      </w:pPr>
      <w:r>
        <w:t>В состав ВВС и войск ПВО входят: авиация, зенитные ракетные войска (далее – ЗРВ); радиотехнические войска; специальные войска и службы.</w:t>
      </w:r>
    </w:p>
    <w:p w:rsidR="004C7264" w:rsidRDefault="004C7264" w:rsidP="004C7264">
      <w:pPr>
        <w:ind w:firstLine="709"/>
        <w:jc w:val="both"/>
      </w:pPr>
      <w:r>
        <w:t>Силы специальных операций Вооруженных Сил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4C7264" w:rsidRDefault="004C7264" w:rsidP="004C7264">
      <w:pPr>
        <w:ind w:firstLine="709"/>
        <w:jc w:val="both"/>
      </w:pPr>
      <w:r>
        <w:t>Подготовка военных кадров осуществляется военными учебными заведениями.</w:t>
      </w:r>
    </w:p>
    <w:p w:rsidR="004C7264" w:rsidRDefault="004C7264" w:rsidP="004C7264">
      <w:pPr>
        <w:ind w:firstLine="709"/>
        <w:jc w:val="both"/>
      </w:pPr>
      <w:r>
        <w:t>Важнейшим объединяющим фактором между государством и обществом, позволяющим сплотить и мобилизовать граждан к обороне и борьбе с противником, привлечь местные ресурсы для общего дела является территориальная оборона. В военное время создаются территориальные войска.</w:t>
      </w:r>
    </w:p>
    <w:p w:rsidR="004C7264" w:rsidRDefault="004C7264" w:rsidP="004C7264">
      <w:pPr>
        <w:ind w:firstLine="709"/>
        <w:jc w:val="both"/>
      </w:pPr>
      <w:r>
        <w:t xml:space="preserve">Государство постоянно держит в поле зрения вопросы социальной защиты военнослужащих и членов их семей. Так, на совещании у Президента Республики Беларусь </w:t>
      </w:r>
      <w:proofErr w:type="spellStart"/>
      <w:r>
        <w:t>А.Г.Лукашенко</w:t>
      </w:r>
      <w:proofErr w:type="spellEnd"/>
      <w:r>
        <w:t xml:space="preserve"> 6 декабря 2022 г. был предметно рассмотрен вопрос обеспечения жильем военнослужащих и приравненных к ним лиц. </w:t>
      </w:r>
    </w:p>
    <w:p w:rsidR="004C7264" w:rsidRDefault="004C7264" w:rsidP="004C7264">
      <w:pPr>
        <w:ind w:firstLine="709"/>
        <w:jc w:val="both"/>
      </w:pPr>
      <w:r>
        <w:t>Серьезное внимание в Вооруженных Силах отводится вопросам воспитания личного состава. Система идеологической работы Вооруженных Сил, включает работу с военнослужащими и гражданским персоналом, населением страны и международной общественностью.</w:t>
      </w:r>
    </w:p>
    <w:p w:rsidR="004C7264" w:rsidRDefault="004C7264" w:rsidP="004C7264">
      <w:pPr>
        <w:ind w:firstLine="709"/>
        <w:jc w:val="both"/>
      </w:pPr>
      <w:r>
        <w:t>Основу работы с населением составляет патриотическое воспитание граждан, в том числе в рамках Программы патриотического воспитания населения Республики Беларусь на 2022–2025 годы.</w:t>
      </w:r>
    </w:p>
    <w:p w:rsidR="004C7264" w:rsidRDefault="004C7264" w:rsidP="004C7264">
      <w:pPr>
        <w:ind w:firstLine="709"/>
        <w:jc w:val="both"/>
      </w:pPr>
      <w:r>
        <w:t>С сентября 2021 г. в учреждениях общего среднего образования введена должность руководителя по военно-патриотическому воспитанию, главная задача которого заключается в организации и координации работы учреждения по соответствующему направлению.</w:t>
      </w:r>
    </w:p>
    <w:p w:rsidR="004C7264" w:rsidRDefault="004C7264" w:rsidP="004C7264">
      <w:pPr>
        <w:ind w:firstLine="709"/>
        <w:jc w:val="both"/>
      </w:pPr>
      <w:r>
        <w:t>Одной из форм работы с учащейся молодежью стала деятельность военно-патриотических клубов на базе воинских частей.</w:t>
      </w:r>
    </w:p>
    <w:p w:rsidR="00522C78" w:rsidRDefault="00522C78" w:rsidP="00522C78">
      <w:pPr>
        <w:jc w:val="both"/>
      </w:pPr>
    </w:p>
    <w:p w:rsidR="004C7264" w:rsidRPr="00522C78" w:rsidRDefault="000C78B9" w:rsidP="00522C78">
      <w:pPr>
        <w:jc w:val="both"/>
        <w:rPr>
          <w:i/>
        </w:rPr>
      </w:pPr>
      <w:r>
        <w:rPr>
          <w:i/>
        </w:rPr>
        <w:t>1.</w:t>
      </w:r>
      <w:r w:rsidR="004C7264" w:rsidRPr="00522C78">
        <w:rPr>
          <w:i/>
        </w:rPr>
        <w:t>4. Оборонно-промышленный комплекс Республики Беларусь</w:t>
      </w:r>
    </w:p>
    <w:p w:rsidR="004C7264" w:rsidRDefault="004C7264" w:rsidP="004C7264">
      <w:pPr>
        <w:ind w:firstLine="709"/>
        <w:jc w:val="both"/>
      </w:pPr>
    </w:p>
    <w:p w:rsidR="004C7264" w:rsidRDefault="004C7264" w:rsidP="004C7264">
      <w:pPr>
        <w:ind w:firstLine="709"/>
        <w:jc w:val="both"/>
      </w:pPr>
      <w:r>
        <w:t xml:space="preserve">«Оборонно-промышленный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 – подчеркнул Президент Республики Беларусь </w:t>
      </w:r>
      <w:proofErr w:type="spellStart"/>
      <w:r>
        <w:t>А.Г.Лукашенко</w:t>
      </w:r>
      <w:proofErr w:type="spellEnd"/>
      <w:r>
        <w:t xml:space="preserve"> на состоявшемся 10 мая 2022 г. совещании по государственному оборонному заказу на 2022 год.</w:t>
      </w:r>
    </w:p>
    <w:p w:rsidR="004C7264" w:rsidRDefault="004C7264" w:rsidP="004C7264">
      <w:pPr>
        <w:ind w:firstLine="709"/>
        <w:jc w:val="both"/>
      </w:pPr>
      <w:r>
        <w:t xml:space="preserve">Оборонный сектор экономики представляет собой многофункциональный научно-производственный комплекс,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4C7264" w:rsidRDefault="004C7264" w:rsidP="004C7264">
      <w:pPr>
        <w:ind w:firstLine="709"/>
        <w:jc w:val="both"/>
      </w:pPr>
      <w:r>
        <w:lastRenderedPageBreak/>
        <w:t xml:space="preserve">Несмотря на беспрецедентное </w:t>
      </w:r>
      <w:proofErr w:type="spellStart"/>
      <w:r>
        <w:t>санкционное</w:t>
      </w:r>
      <w:proofErr w:type="spellEnd"/>
      <w:r>
        <w:t xml:space="preserve">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4C7264" w:rsidRDefault="004C7264" w:rsidP="004C7264">
      <w:pPr>
        <w:ind w:firstLine="709"/>
        <w:jc w:val="both"/>
      </w:pPr>
      <w:r>
        <w:t>За последние три года предприятиями оборонного сектора экономики в Вооруженные Силы было поставлено более 3 тыс. единиц новых образцов ВВСТ и вспомогательного оборудования.</w:t>
      </w:r>
    </w:p>
    <w:p w:rsidR="004C7264" w:rsidRDefault="004C7264" w:rsidP="004C7264">
      <w:pPr>
        <w:ind w:firstLine="709"/>
        <w:jc w:val="both"/>
      </w:pPr>
      <w:r>
        <w:t xml:space="preserve">Отремонтировано и модернизировано более 70 образцов ВВСТ и более 500 единиц дополнительного оборудования (рулевые винты, двигатели для бронетехники, блоки РЛС и ЗРК и др.). </w:t>
      </w:r>
    </w:p>
    <w:p w:rsidR="004C7264" w:rsidRDefault="004C7264" w:rsidP="004C7264">
      <w:pPr>
        <w:ind w:firstLine="709"/>
        <w:jc w:val="both"/>
      </w:pPr>
      <w:r>
        <w:t xml:space="preserve">Широко известными отечественными брендами являются автоматизированные средства управления войсками и оружием холдинга «АГАТ», оптика «Пеленга» и </w:t>
      </w:r>
      <w:proofErr w:type="spellStart"/>
      <w:r>
        <w:t>БелОМО</w:t>
      </w:r>
      <w:proofErr w:type="spellEnd"/>
      <w:r>
        <w:t>, тягачи производства МЗКТ. Признание на мировом рынке получили созданные белорусскими специалистами радиоэлектронные средства борьбы с беспилотными летательными аппаратами.</w:t>
      </w:r>
    </w:p>
    <w:p w:rsidR="004C7264" w:rsidRDefault="004C7264" w:rsidP="004C7264">
      <w:pPr>
        <w:ind w:firstLine="709"/>
        <w:jc w:val="both"/>
      </w:pPr>
    </w:p>
    <w:p w:rsidR="004C7264" w:rsidRPr="00522C78" w:rsidRDefault="000C78B9" w:rsidP="00522C78">
      <w:pPr>
        <w:jc w:val="both"/>
        <w:rPr>
          <w:i/>
        </w:rPr>
      </w:pPr>
      <w:r>
        <w:rPr>
          <w:i/>
        </w:rPr>
        <w:t>1.</w:t>
      </w:r>
      <w:r w:rsidR="004C7264" w:rsidRPr="00522C78">
        <w:rPr>
          <w:i/>
        </w:rPr>
        <w:t>5. Международное военное сотрудничество Республики Беларусь</w:t>
      </w:r>
    </w:p>
    <w:p w:rsidR="004C7264" w:rsidRDefault="004C7264" w:rsidP="004C7264">
      <w:pPr>
        <w:ind w:firstLine="709"/>
        <w:jc w:val="both"/>
      </w:pPr>
    </w:p>
    <w:p w:rsidR="004C7264" w:rsidRDefault="004C7264" w:rsidP="004C7264">
      <w:pPr>
        <w:ind w:firstLine="709"/>
        <w:jc w:val="both"/>
      </w:pPr>
      <w:r>
        <w:t>Приоритетные направления международного военного сотрудничества:</w:t>
      </w:r>
    </w:p>
    <w:p w:rsidR="004C7264" w:rsidRDefault="004C7264" w:rsidP="004C7264">
      <w:pPr>
        <w:ind w:firstLine="709"/>
        <w:jc w:val="both"/>
      </w:pPr>
      <w:r>
        <w:t>обеспечение поддержания стратегического уровня международного военного сотрудничества с Российской Федерацией;</w:t>
      </w:r>
    </w:p>
    <w:p w:rsidR="004C7264" w:rsidRDefault="004C7264" w:rsidP="004C7264">
      <w:pPr>
        <w:ind w:firstLine="709"/>
        <w:jc w:val="both"/>
      </w:pPr>
      <w:r>
        <w:t>повышение эффективности Организации Договора о коллективной безопасности, подготовка и участие в учениях ОДКБ, реализация положений Стратегии коллективной безопасности на период до 2025 года;</w:t>
      </w:r>
    </w:p>
    <w:p w:rsidR="004C7264" w:rsidRDefault="004C7264" w:rsidP="004C7264">
      <w:pPr>
        <w:ind w:firstLine="709"/>
        <w:jc w:val="both"/>
      </w:pPr>
      <w:r>
        <w:t>реализация целей многостороннего военного сотрудничества государств – участников Содружества Независимых Государств,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4C7264" w:rsidRDefault="004C7264" w:rsidP="004C7264">
      <w:pPr>
        <w:ind w:firstLine="709"/>
        <w:jc w:val="both"/>
      </w:pPr>
      <w:r>
        <w:t>поддержание максимально возможного уровня военного сотрудничества с Китайской Народной Республикой;</w:t>
      </w:r>
    </w:p>
    <w:p w:rsidR="004C7264" w:rsidRDefault="004C7264" w:rsidP="004C7264">
      <w:pPr>
        <w:ind w:firstLine="709"/>
        <w:jc w:val="both"/>
      </w:pPr>
      <w:r>
        <w:t>расширение сотрудничества со странами Юго-Восточной Азии, Ближнего Востока, Африки;</w:t>
      </w:r>
    </w:p>
    <w:p w:rsidR="004C7264" w:rsidRDefault="004C7264" w:rsidP="004C7264">
      <w:pPr>
        <w:ind w:firstLine="709"/>
        <w:jc w:val="both"/>
      </w:pPr>
      <w:r>
        <w:t>расширение участия в деятельности по поддержанию международного мира и безопасности, в том числе в рамках ОДКБ;</w:t>
      </w:r>
    </w:p>
    <w:p w:rsidR="004C7264" w:rsidRDefault="004C7264" w:rsidP="004C7264">
      <w:pPr>
        <w:ind w:firstLine="709"/>
        <w:jc w:val="both"/>
      </w:pPr>
      <w:r>
        <w:t>стабилизация отношений со странами коллективного Запада с учетом национальных интересов.</w:t>
      </w:r>
    </w:p>
    <w:p w:rsidR="004C7264" w:rsidRDefault="004C7264" w:rsidP="004C7264">
      <w:pPr>
        <w:ind w:firstLine="709"/>
        <w:jc w:val="both"/>
      </w:pPr>
      <w:r>
        <w:t>Кроме того, в рамках предстоящего вступления Республики Беларусь в Шанхайскую организацию сотрудничества особое внимание уделяется участию в мероприятиях ШОС.</w:t>
      </w:r>
    </w:p>
    <w:p w:rsidR="004C7264" w:rsidRDefault="004C7264" w:rsidP="004C7264">
      <w:pPr>
        <w:ind w:firstLine="709"/>
        <w:jc w:val="both"/>
      </w:pPr>
      <w:r>
        <w:t xml:space="preserve">На фоне складывающейся в последний год военно-политической обстановки у границ России и Беларуси нашими странами приняты дополнительные эффективные меры по обеспечению безопасности Союзного государства. </w:t>
      </w:r>
    </w:p>
    <w:p w:rsidR="004C7264" w:rsidRDefault="004C7264" w:rsidP="004C7264">
      <w:pPr>
        <w:ind w:firstLine="709"/>
        <w:jc w:val="both"/>
      </w:pPr>
      <w:r>
        <w:t xml:space="preserve">На территории Беларуси поэтапно развертывается региональная группировка войск двух стран. </w:t>
      </w:r>
    </w:p>
    <w:p w:rsidR="004C7264" w:rsidRDefault="004C7264" w:rsidP="004C7264">
      <w:pPr>
        <w:ind w:firstLine="709"/>
        <w:jc w:val="both"/>
      </w:pPr>
      <w:r>
        <w:t xml:space="preserve">Динамично развивается военно-техническое сотрудничество оборонных ведомств двух стран. </w:t>
      </w:r>
    </w:p>
    <w:p w:rsidR="004C7264" w:rsidRDefault="004C7264" w:rsidP="004C7264">
      <w:pPr>
        <w:ind w:firstLine="709"/>
        <w:jc w:val="both"/>
      </w:pPr>
      <w:r>
        <w:t>Ведется работа по созданию трех учебно-боевых центров совместной подготовки вооруженных сил Республики Беларусь и Российской Федерации.</w:t>
      </w:r>
    </w:p>
    <w:p w:rsidR="004C7264" w:rsidRDefault="004C7264" w:rsidP="004C7264">
      <w:pPr>
        <w:ind w:firstLine="709"/>
        <w:jc w:val="both"/>
      </w:pPr>
      <w:r>
        <w:t>Республика Беларусь рассматривает ОДКБ в качестве гаранта международной и региональной безопасности, стабильности, а также защиты на коллективной основе независимости, территориальной целостности и суверенитета государства.</w:t>
      </w:r>
    </w:p>
    <w:p w:rsidR="004C7264" w:rsidRDefault="004C7264" w:rsidP="004C7264">
      <w:pPr>
        <w:ind w:firstLine="709"/>
        <w:jc w:val="both"/>
      </w:pPr>
      <w:r>
        <w:t xml:space="preserve">Стоит подчеркнуть, что в 2023 году функции председателя в ОДКБ выполняет Беларусь. Основополагающими целями в ходе белорусского председательства являются: на внутреннем контуре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на внешнем контуре – усиление роли и значимости ОДКБ в системе </w:t>
      </w:r>
      <w:r>
        <w:lastRenderedPageBreak/>
        <w:t xml:space="preserve">международных отношений, а также комплексное соответствие деятельности ОДКБ контексту региональной и глобальной безопасности. </w:t>
      </w:r>
    </w:p>
    <w:p w:rsidR="004C7264" w:rsidRDefault="004C7264" w:rsidP="004C7264">
      <w:pPr>
        <w:ind w:firstLine="709"/>
        <w:jc w:val="both"/>
      </w:pPr>
      <w:r>
        <w:t>Одним из направлений международного военного сотрудничества является участие армейских команд Вооруженных Сил Республики Беларусь в ежегодных Армейских международных играх (</w:t>
      </w:r>
      <w:proofErr w:type="spellStart"/>
      <w:r>
        <w:t>АрМИ</w:t>
      </w:r>
      <w:proofErr w:type="spellEnd"/>
      <w:r>
        <w:t>). Часть конкурсов в рамках данных игр проводятся на территории Республики Беларусь. Наши команды традиционно находятся среди лидеров армейской олимпиады, традиционно занимая призовые места в общем зачете.</w:t>
      </w:r>
    </w:p>
    <w:p w:rsidR="004C7264" w:rsidRDefault="004C7264" w:rsidP="004C7264">
      <w:pPr>
        <w:ind w:firstLine="709"/>
        <w:jc w:val="both"/>
      </w:pPr>
    </w:p>
    <w:p w:rsidR="004C7264" w:rsidRPr="00510D49" w:rsidRDefault="000C78B9" w:rsidP="00510D49">
      <w:pPr>
        <w:jc w:val="both"/>
        <w:rPr>
          <w:i/>
        </w:rPr>
      </w:pPr>
      <w:r>
        <w:rPr>
          <w:i/>
        </w:rPr>
        <w:t>1.</w:t>
      </w:r>
      <w:r w:rsidR="004C7264" w:rsidRPr="00510D49">
        <w:rPr>
          <w:i/>
        </w:rPr>
        <w:t>6. Вклад Республики Беларусь в укрепление архитектуры безопасности и стабильности в мире</w:t>
      </w:r>
    </w:p>
    <w:p w:rsidR="004C7264" w:rsidRDefault="004C7264" w:rsidP="004C7264">
      <w:pPr>
        <w:ind w:firstLine="709"/>
        <w:jc w:val="both"/>
      </w:pPr>
    </w:p>
    <w:p w:rsidR="004C7264" w:rsidRDefault="004C7264" w:rsidP="004C7264">
      <w:pPr>
        <w:ind w:firstLine="709"/>
        <w:jc w:val="both"/>
      </w:pPr>
      <w:r>
        <w:t xml:space="preserve">Республика Беларусь осуждает любой военный конфликт как средство реализации политики и придерживается принципа мирного урегулирования споров. Во главу угла белорусская сторона ставит принцип неделимости безопасности, в соответствии с которым нельзя строить чью-то безопасность за счет других. </w:t>
      </w:r>
    </w:p>
    <w:p w:rsidR="004C7264" w:rsidRDefault="004C7264" w:rsidP="004C7264">
      <w:pPr>
        <w:ind w:firstLine="709"/>
        <w:jc w:val="both"/>
      </w:pPr>
      <w:r>
        <w:t>Беларусь стала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условий и оговорок (27 ноября 1996 г. в Россию был отправлен последний эшелон с межконтинентальными баллистическими ракета РС-12М «Тополь»).</w:t>
      </w:r>
    </w:p>
    <w:p w:rsidR="004C7264" w:rsidRDefault="004C7264" w:rsidP="004C7264">
      <w:pPr>
        <w:ind w:firstLine="709"/>
        <w:jc w:val="both"/>
      </w:pPr>
      <w:r>
        <w:t xml:space="preserve">По этому поводу Президент </w:t>
      </w:r>
      <w:proofErr w:type="spellStart"/>
      <w:r>
        <w:t>А.Г.Лукашенко</w:t>
      </w:r>
      <w:proofErr w:type="spellEnd"/>
      <w:r>
        <w:t xml:space="preserve">, выступая 13 октября 2022 г. в </w:t>
      </w:r>
      <w:proofErr w:type="spellStart"/>
      <w:r>
        <w:t>г.Астане</w:t>
      </w:r>
      <w:proofErr w:type="spellEnd"/>
      <w:r>
        <w:t xml:space="preserve"> на шестом саммите Совещания по взаимодействию и мерам доверия в Азии отметил: «И что мы получили взамен? Заверения вместо реальных международно-правовых гарантий, пустые, ничем не подкрепленные декларации вроде Будапештского меморандума (прим. – подписан 5 декабря 1994 г. в </w:t>
      </w:r>
      <w:proofErr w:type="spellStart"/>
      <w:r>
        <w:t>г.Будапеште</w:t>
      </w:r>
      <w:proofErr w:type="spellEnd"/>
      <w:r>
        <w:t xml:space="preserve"> на саммите ОБСЕ руководителями США, Великобритании и России), бесконечные попытки дестабилизировать ситуацию в спокойной трудолюбивой Беларуси».</w:t>
      </w:r>
    </w:p>
    <w:p w:rsidR="004C7264" w:rsidRDefault="004C7264" w:rsidP="004C7264">
      <w:pPr>
        <w:ind w:firstLine="709"/>
        <w:jc w:val="both"/>
      </w:pPr>
      <w:r>
        <w:t xml:space="preserve">Будучи с 1992 года полноправной участницей Договора о ликвидации ракет средней и меньшей дальности, Беларусь вывела со своей территории 584 ракеты средней и меньшей дальности с последующей их ликвидацией на полигонах бывшего СССР. </w:t>
      </w:r>
    </w:p>
    <w:p w:rsidR="004C7264" w:rsidRDefault="004C7264" w:rsidP="004C7264">
      <w:pPr>
        <w:ind w:firstLine="709"/>
        <w:jc w:val="both"/>
      </w:pPr>
      <w:r>
        <w:t xml:space="preserve">По Договору об обычных вооруженных силах в Европе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4C7264" w:rsidRDefault="004C7264" w:rsidP="004C7264">
      <w:pPr>
        <w:ind w:firstLine="709"/>
        <w:jc w:val="both"/>
      </w:pPr>
      <w:r>
        <w:t xml:space="preserve">Наша страна осуществляла активное взаимодействие в сфере общеевропейской безопасности с Организацией по безопасности и сотрудничеству в Европе. </w:t>
      </w:r>
    </w:p>
    <w:p w:rsidR="004C7264" w:rsidRDefault="004C7264" w:rsidP="004C7264">
      <w:pPr>
        <w:ind w:firstLine="709"/>
        <w:jc w:val="both"/>
      </w:pPr>
      <w:r>
        <w:t xml:space="preserve">Только в течение трех последних лет Глава белорусского государства выдвинул ряд масштабных инициатив, направленных на укрепление безопасности, снижение конфронтации и восстановление доверия между странами. </w:t>
      </w:r>
    </w:p>
    <w:p w:rsidR="004C7264" w:rsidRDefault="004C7264" w:rsidP="004C7264">
      <w:pPr>
        <w:ind w:firstLine="709"/>
        <w:jc w:val="both"/>
      </w:pPr>
      <w:r>
        <w:t>В частности, было предложено сформировать «пояс цифрового добрососедства» путем заключения международных соглашений об обеспечении информационной безопасности.</w:t>
      </w:r>
    </w:p>
    <w:p w:rsidR="004C7264" w:rsidRDefault="004C7264" w:rsidP="004C7264">
      <w:pPr>
        <w:ind w:firstLine="709"/>
        <w:jc w:val="both"/>
      </w:pPr>
      <w: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принятии многосторонней политической декларации стран о </w:t>
      </w:r>
      <w:proofErr w:type="spellStart"/>
      <w:r>
        <w:t>неразмещении</w:t>
      </w:r>
      <w:proofErr w:type="spellEnd"/>
      <w:r>
        <w:t xml:space="preserve"> ракет средней и меньшей дальности в Европе. </w:t>
      </w:r>
    </w:p>
    <w:p w:rsidR="004C7264" w:rsidRDefault="004C7264" w:rsidP="004C7264">
      <w:pPr>
        <w:ind w:firstLine="709"/>
        <w:jc w:val="both"/>
      </w:pPr>
      <w:r>
        <w:t xml:space="preserve">Беларусь исходит из того, что урегулирование современной ситуации в мире требует еще более широкого, чем Хельсинкский, – глобального международного переговорного процесса «в духе Сан-Франциско» (Сан-Францисская конференция 1945 года разработала Устав ООН), с идеей которого Президент нашей страны выступил в 2022 году. </w:t>
      </w:r>
    </w:p>
    <w:p w:rsidR="004C7264" w:rsidRDefault="004C7264" w:rsidP="004C7264">
      <w:pPr>
        <w:ind w:firstLine="709"/>
        <w:jc w:val="both"/>
      </w:pPr>
      <w:r>
        <w:t>Новое звучание приобретает еще одна широко известная белорусская инициатива об «интеграции интеграций». Развитие взаимодействия по линии ЕАЭС – ШОС – китайский проект «Пояс и путь»,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4C7264" w:rsidRDefault="004C7264" w:rsidP="004C7264">
      <w:pPr>
        <w:ind w:firstLine="709"/>
        <w:jc w:val="both"/>
      </w:pPr>
      <w:r>
        <w:t xml:space="preserve">Однако, к сожалению, в большинстве своем эти и другие белорусские мирные инициативы услышаны не были. </w:t>
      </w:r>
    </w:p>
    <w:p w:rsidR="004C7264" w:rsidRDefault="004C7264" w:rsidP="004C7264">
      <w:pPr>
        <w:ind w:firstLine="709"/>
        <w:jc w:val="both"/>
      </w:pPr>
      <w:r>
        <w:lastRenderedPageBreak/>
        <w:t xml:space="preserve">С ноября 2021 г. практическое сотрудничество Республики Беларусь с НАТО в военной сфере не осуществляется ввиду его приостановки по инициативе альянса. </w:t>
      </w:r>
    </w:p>
    <w:p w:rsidR="004C7264" w:rsidRDefault="004C7264" w:rsidP="004C7264">
      <w:pPr>
        <w:ind w:firstLine="709"/>
        <w:jc w:val="both"/>
      </w:pPr>
      <w:r>
        <w:t xml:space="preserve">Отдельные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 и России. Отличительной чертой современной международной политики стал дефицит доверия. </w:t>
      </w:r>
    </w:p>
    <w:p w:rsidR="004C7264" w:rsidRDefault="004C7264" w:rsidP="004C7264">
      <w:pPr>
        <w:ind w:firstLine="709"/>
        <w:jc w:val="both"/>
      </w:pPr>
    </w:p>
    <w:p w:rsidR="004C7264" w:rsidRPr="00DF6EA1" w:rsidRDefault="00DF6EA1" w:rsidP="00DF6EA1">
      <w:pPr>
        <w:jc w:val="both"/>
        <w:rPr>
          <w:i/>
        </w:rPr>
      </w:pPr>
      <w:r w:rsidRPr="00DF6EA1">
        <w:rPr>
          <w:i/>
        </w:rPr>
        <w:t xml:space="preserve">2. Анализ причин производственного травматизма и мероприятий по его предупреждению </w:t>
      </w:r>
    </w:p>
    <w:p w:rsidR="004C7264" w:rsidRDefault="004C7264" w:rsidP="004C7264">
      <w:pPr>
        <w:ind w:firstLine="709"/>
        <w:jc w:val="both"/>
      </w:pPr>
    </w:p>
    <w:p w:rsidR="004C7264" w:rsidRDefault="004C7264" w:rsidP="004C7264">
      <w:pPr>
        <w:ind w:firstLine="709"/>
        <w:jc w:val="both"/>
      </w:pPr>
      <w:r>
        <w:t xml:space="preserve">По оперативным данным в 2022 году в организациях Могилевской области по сравнению с 2021 годом снизился общий травматизм с 243 до 242 несчастных случаев и травматизм с тяжелым исходом – с 83 до 72. Вместе с тем, с 12 до 17 увеличилось число погибших на производстве. В 2022 году девять потерпевших находились в момент </w:t>
      </w:r>
      <w:proofErr w:type="spellStart"/>
      <w:r>
        <w:t>травмирования</w:t>
      </w:r>
      <w:proofErr w:type="spellEnd"/>
      <w:r>
        <w:t xml:space="preserve"> на рабочем месте в состоянии алкогольного опьянения (в 2021 году - 10). </w:t>
      </w:r>
    </w:p>
    <w:p w:rsidR="004C7264" w:rsidRDefault="004C7264" w:rsidP="004C7264">
      <w:pPr>
        <w:ind w:firstLine="709"/>
        <w:jc w:val="both"/>
      </w:pPr>
      <w:r>
        <w:t xml:space="preserve">Анализ производственного травматизма показал, что в 2022 году 34,2% несчастных случаев произошли в результате воздействия движущихся, разлетающихся, вращающихся предметов; 31% – в результате падения потерпевшего (в том числе 17,4% – при передвижении, 5,0% – с высоты, 2% – в колодцы, ямы и т.п.); 7,3%  – в результате падения, обрушения конструкций зданий и сооружений, обвалов предметов, грунта и т.п.; 2,7 % – в результате воздействия экстремальных температур; 2,3% – в результате дорожно-транспортных происшествий; 2,3% – в результате нанесения травм другим лицом, и 20,2% – в результате иных видов происшествий. </w:t>
      </w:r>
    </w:p>
    <w:p w:rsidR="004C7264" w:rsidRDefault="004C7264" w:rsidP="004C7264">
      <w:pPr>
        <w:ind w:firstLine="709"/>
        <w:jc w:val="both"/>
      </w:pPr>
      <w:r>
        <w:t>Анализ причин производственного травматизма в 2022 году, проведенный на основании завершенных расследований, показал, что рост производственного травматизма обусловлен прежде всего низкой трудовой и производственной дисциплиной самих потерпевших, других работников и их личной неосторожностью, что явилось причинами 56,7% несчастных случаев. Невыполнение руководителями и специалистами обязанностей по охране труда, в том числе в части допуска потерпевших к работе без проведения инструктажа, стажировки и проверки знаний по вопросам охраны труда, эксплуатации неисправных машин, механизмов, оборудования, оснастки, инструмента, транспортных средств, неудовлетворительного содержания территорий организаций и необеспечении потерпевшего средствами индивидуальной защиты, явилось причиной 29,7% несчастных случаев. 13,6% случаев обусловлены иными причинами.</w:t>
      </w:r>
    </w:p>
    <w:p w:rsidR="004C7264" w:rsidRDefault="004C7264" w:rsidP="004C7264">
      <w:pPr>
        <w:ind w:firstLine="709"/>
        <w:jc w:val="both"/>
      </w:pPr>
      <w:r>
        <w:t xml:space="preserve">В 2022 году 52 несчастных случая произошли с работниками в результате падения при передвижении, 32 – при эксплуатации оборудования, 19 – в результате воздействия животных либо насекомых, 15 – при производстве погрузочно-разгрузочных работ, 14 – при выполнении транспортных работ, 12 – при выполнении строительно-монтажных, ремонтно-строительных работ, 11 – при выполнении шиномонтажных работ, 11 – в результате дорожно-транспортных происшествий, 4 – при проведении лесохозяйственных работ, 3 – при выполнении работ по деревообработке и в иных случаях. </w:t>
      </w:r>
    </w:p>
    <w:p w:rsidR="004C7264" w:rsidRDefault="004C7264" w:rsidP="004C7264">
      <w:pPr>
        <w:ind w:firstLine="709"/>
        <w:jc w:val="both"/>
      </w:pPr>
      <w:r>
        <w:t>В целях предупреждения производственного травматизма в 2023 году в Могилевской области приняты 3 программных документа.</w:t>
      </w:r>
    </w:p>
    <w:p w:rsidR="004C7264" w:rsidRDefault="004C7264" w:rsidP="004C7264">
      <w:pPr>
        <w:ind w:firstLine="709"/>
        <w:jc w:val="both"/>
      </w:pPr>
      <w:r>
        <w:t xml:space="preserve">Прежде всего это План мероприятий на 2023 год по реализации в Могилевской области положений Директивы Президента Республики Беларусь от 11 марта 2004 г. № 1 «О мерах по укреплению общественной безопасности и дисциплины», утвержденный решением Могилевского областного исполнительного комитета от 28.11.2021 № 59-14, в соответствии с которым предусмотрено проведение практических межрайонных семинаров с руководителями и специалистами всех сельскохозяйственных организаций области и промышленных предприятий, проведение 8-ми областных месячников безопасного труда (в организациях жилищно-коммунального хозяйства, при проведении массовых весенне-полевых работ, в организациях малого предпринимательства, при проведении массовых уборочных работ; в организациях лесного хозяйства и деревообработки, в промышленных организациях, 2 месячника на строительных площадках), а также районных (городских) дней охраны труда, проведение двух недель нулевого травматизма в апреле и сентябре, единого областного дня охраны труда, </w:t>
      </w:r>
      <w:r>
        <w:lastRenderedPageBreak/>
        <w:t>посвященного Всемирному дню охраны труда, информационное обеспечение и другие мероприятия.</w:t>
      </w:r>
    </w:p>
    <w:p w:rsidR="004C7264" w:rsidRDefault="004C7264" w:rsidP="004C7264">
      <w:pPr>
        <w:ind w:firstLine="709"/>
        <w:jc w:val="both"/>
      </w:pPr>
      <w:r>
        <w:t>Во-вторых</w:t>
      </w:r>
      <w:r w:rsidR="00D05EE5">
        <w:t>,</w:t>
      </w:r>
      <w:r>
        <w:t xml:space="preserve"> в 2023 году всеми заинтересованными должен быть реализован Комплекс мер по предупреждению гибели и </w:t>
      </w:r>
      <w:proofErr w:type="spellStart"/>
      <w:r>
        <w:t>травмирования</w:t>
      </w:r>
      <w:proofErr w:type="spellEnd"/>
      <w:r>
        <w:t xml:space="preserve">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2023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27.12.2022 № 8, в котором предусмотрено пять разделов:</w:t>
      </w:r>
    </w:p>
    <w:p w:rsidR="004C7264" w:rsidRDefault="004C7264" w:rsidP="004C7264">
      <w:pPr>
        <w:ind w:firstLine="709"/>
        <w:jc w:val="both"/>
      </w:pPr>
      <w:proofErr w:type="gramStart"/>
      <w:r>
        <w:t>территориальное и отраслевое управление охраной труда (проведение смотра-конкурса на лучшую организацию по охране труда и профилактике производственного травматизма, анализ работы городских и районных мобильных групп по оказанию практической и методической помощи работникам организаций с рассмотрением на заседаниях коллегиальных органов, рассмотрение вопросов охраны труда на заседаниях исполкомов, Советов депутатов и другие мероприятия);</w:t>
      </w:r>
      <w:proofErr w:type="gramEnd"/>
    </w:p>
    <w:p w:rsidR="004C7264" w:rsidRDefault="004C7264" w:rsidP="004C7264">
      <w:pPr>
        <w:ind w:firstLine="709"/>
        <w:jc w:val="both"/>
      </w:pPr>
      <w:r>
        <w:t>укрепление исполнительской и трудовой дисциплины (внедрение в организациях персонифицированного учета допускаемых работающими нарушений требований по охране труда, укомплектование организаций специалистами по охране труда соответствующей квалификации, повышение квалификации специалистов по охране труда, анализ эффективности работы служб охраны труда (специалистов по охране труда) за 1 полугодие 2023 года и другие мероприятия);</w:t>
      </w:r>
    </w:p>
    <w:p w:rsidR="004C7264" w:rsidRDefault="004C7264" w:rsidP="004C7264">
      <w:pPr>
        <w:ind w:firstLine="709"/>
        <w:jc w:val="both"/>
      </w:pPr>
      <w:r>
        <w:t xml:space="preserve">безопасность производственной деятельности (приведение сельскохозяйственной техники в соответствие требованиям безопасности для проведения сельскохозяйственных работ, проведение в установленном порядке </w:t>
      </w:r>
      <w:proofErr w:type="spellStart"/>
      <w:r>
        <w:t>предрейсовых</w:t>
      </w:r>
      <w:proofErr w:type="spellEnd"/>
      <w:r>
        <w:t xml:space="preserve"> и иных медицинских обследований водителей, проведение работникам обязательных медицинских осмотров, обеспечение работников средствами индивидуальной защиты, приведение производственного оборудования, находящегося на территории механизированных дворов и ремонтных мастерских сельскохозяйственных организаций, в соответствие с требованиями законодательных актов и другие мероприятия);</w:t>
      </w:r>
    </w:p>
    <w:p w:rsidR="004C7264" w:rsidRDefault="004C7264" w:rsidP="004C7264">
      <w:pPr>
        <w:ind w:firstLine="709"/>
        <w:jc w:val="both"/>
      </w:pPr>
      <w:r>
        <w:t>надзорная (контрольная) деятельность (изучение работы по реализации требований законодательства об охране труда организациями системы агропромышленного комплекса, жилищно-коммунального хозяйства, исправительной системы, учреждениями образования, спорта и социального обслуживания и другие мероприятия);</w:t>
      </w:r>
    </w:p>
    <w:p w:rsidR="004C7264" w:rsidRDefault="004C7264" w:rsidP="004C7264">
      <w:pPr>
        <w:ind w:firstLine="709"/>
        <w:jc w:val="both"/>
      </w:pPr>
      <w:r>
        <w:t xml:space="preserve">организационно-практические и профилактические мероприятия (проведение обучающих семинаров по охране труда в учреждениях профессионально-технического, среднего специального образования, конкурсов изобразительного творчества, сочинений и поделок среди учащихся, проведение социологического исследования по тематике безопасности труда и другие мероприятия). </w:t>
      </w:r>
    </w:p>
    <w:p w:rsidR="004C7264" w:rsidRDefault="004C7264" w:rsidP="004C7264">
      <w:pPr>
        <w:ind w:firstLine="709"/>
        <w:jc w:val="both"/>
      </w:pPr>
      <w:r>
        <w:t>В-третьих, 2023 год</w:t>
      </w:r>
      <w:r w:rsidR="007A1448">
        <w:t xml:space="preserve"> (г. Могилев)</w:t>
      </w:r>
      <w:r>
        <w:t xml:space="preserve"> объявлен Годом </w:t>
      </w:r>
      <w:r w:rsidR="007A1448">
        <w:t>безопасного труда</w:t>
      </w:r>
      <w:r>
        <w:t xml:space="preserve"> в промышленности, в связи с чем протоколом заседания комиссии по профилактике производственного травматизма и профессиональной заболеваемости при Могилевском облисполкоме от 27.01.2023 № 1 утвержден План мероприятий по проведению Года </w:t>
      </w:r>
      <w:r w:rsidR="007A1448">
        <w:t xml:space="preserve">безопасного труда </w:t>
      </w:r>
      <w:r>
        <w:t>в промышленности в Могилевской области в 2023 году, в соответствии с которым уже проводится месячник безопасного труда. Кроме того, необходимо актуализировать системы управления охраной труда в промышленных организациях, организовать и провести областной день охраны труда на базе промышленной организации, организовать и провести с руководителями и специалистами по охране труда конкурсы по вопросам охраны труда, соревнования на лучшее подразделение по охране труда и другие мероприятия.</w:t>
      </w:r>
    </w:p>
    <w:p w:rsidR="004C7264" w:rsidRDefault="004C7264" w:rsidP="004C7264">
      <w:pPr>
        <w:ind w:firstLine="709"/>
        <w:jc w:val="both"/>
      </w:pPr>
      <w:r>
        <w:t>Руководителям организаций необходимо обеспечить в организациях безусловное соблюдение требований законодательства об охране труда, обязанностей, предусмотренных статьей 17 Закона Республики Беларусь «Об охране труда», в том числе:</w:t>
      </w:r>
    </w:p>
    <w:p w:rsidR="004C7264" w:rsidRDefault="004C7264" w:rsidP="004C7264">
      <w:pPr>
        <w:ind w:firstLine="709"/>
        <w:jc w:val="both"/>
      </w:pPr>
      <w:r>
        <w:t>обеспечить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4C7264" w:rsidRDefault="004C7264" w:rsidP="004C7264">
      <w:pPr>
        <w:ind w:firstLine="709"/>
        <w:jc w:val="both"/>
      </w:pPr>
      <w:r>
        <w:lastRenderedPageBreak/>
        <w:t>осуществлять обучение, стажировку, инструктаж и проверку знаний работающих по вопросам охраны труда;</w:t>
      </w:r>
    </w:p>
    <w:p w:rsidR="004C7264" w:rsidRDefault="004C7264" w:rsidP="004C7264">
      <w:pPr>
        <w:ind w:firstLine="709"/>
        <w:jc w:val="both"/>
      </w:pPr>
      <w: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4C7264" w:rsidRDefault="004C7264" w:rsidP="004C7264">
      <w:pPr>
        <w:ind w:firstLine="709"/>
        <w:jc w:val="both"/>
      </w:pPr>
      <w:r>
        <w:t>обеспечить на каждом рабочем месте условия труда, соответствующие требованиям по охране труда;</w:t>
      </w:r>
    </w:p>
    <w:p w:rsidR="004C7264" w:rsidRDefault="004C7264" w:rsidP="004C7264">
      <w:pPr>
        <w:ind w:firstLine="709"/>
        <w:jc w:val="both"/>
      </w:pPr>
      <w:r>
        <w:t>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необходимые средства индивидуальной защиты, смывающие и обезвреживающие средства в соответствии с установленными нормами;</w:t>
      </w:r>
    </w:p>
    <w:p w:rsidR="004C7264" w:rsidRDefault="004C7264" w:rsidP="004C7264">
      <w:pPr>
        <w:ind w:firstLine="709"/>
        <w:jc w:val="both"/>
      </w:pPr>
      <w:r>
        <w:t xml:space="preserve">осуществлять </w:t>
      </w:r>
      <w:proofErr w:type="gramStart"/>
      <w:r>
        <w:t>контроль за</w:t>
      </w:r>
      <w:proofErr w:type="gramEnd"/>
      <w:r>
        <w:t xml:space="preserve"> соблюдением законодательства об охране труда работниками;</w:t>
      </w:r>
    </w:p>
    <w:p w:rsidR="004C7264" w:rsidRDefault="004C7264" w:rsidP="004C7264">
      <w:pPr>
        <w:ind w:firstLine="709"/>
        <w:jc w:val="both"/>
      </w:pPr>
      <w:r>
        <w:t xml:space="preserve">обеспечить проведение обязательных предварительных (при поступлении на работу), периодических (в течение трудовой деятельности) и </w:t>
      </w:r>
      <w:proofErr w:type="spellStart"/>
      <w:r>
        <w:t>предсменных</w:t>
      </w:r>
      <w:proofErr w:type="spellEnd"/>
      <w:r>
        <w:t xml:space="preserve"> (перед началом работы, смены) медицинских осмотров либо освидетельствований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4C7264" w:rsidRDefault="004C7264" w:rsidP="004C7264">
      <w:pPr>
        <w:ind w:firstLine="709"/>
        <w:jc w:val="both"/>
      </w:pPr>
      <w:r>
        <w:t>выделять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и другие обязанности.</w:t>
      </w:r>
    </w:p>
    <w:p w:rsidR="004C7264" w:rsidRDefault="004C7264" w:rsidP="004C7264">
      <w:pPr>
        <w:ind w:firstLine="709"/>
        <w:jc w:val="both"/>
      </w:pPr>
      <w:r>
        <w:t>В тоже время каждый работник на своем рабочем месте обязан:</w:t>
      </w:r>
    </w:p>
    <w:p w:rsidR="004C7264" w:rsidRDefault="004C7264" w:rsidP="004C7264">
      <w:pPr>
        <w:ind w:firstLine="709"/>
        <w:jc w:val="both"/>
      </w:pPr>
      <w: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4C7264" w:rsidRDefault="004C7264" w:rsidP="004C7264">
      <w:pPr>
        <w:ind w:firstLine="709"/>
        <w:jc w:val="both"/>
      </w:pPr>
      <w:r>
        <w:t>использовать и правильно применять средства индивидуальной защиты и средства коллективной защиты;</w:t>
      </w:r>
    </w:p>
    <w:p w:rsidR="004C7264" w:rsidRDefault="004C7264" w:rsidP="004C7264">
      <w:pPr>
        <w:ind w:firstLine="709"/>
        <w:jc w:val="both"/>
      </w:pPr>
      <w: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4C7264" w:rsidRDefault="004C7264" w:rsidP="004C7264">
      <w:pPr>
        <w:ind w:firstLine="709"/>
        <w:jc w:val="both"/>
      </w:pPr>
      <w: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4C7264" w:rsidRDefault="004C7264" w:rsidP="004C7264">
      <w:pPr>
        <w:ind w:firstLine="709"/>
        <w:jc w:val="both"/>
      </w:pPr>
      <w: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4C7264" w:rsidRDefault="004C7264" w:rsidP="004C7264">
      <w:pPr>
        <w:ind w:firstLine="709"/>
        <w:jc w:val="both"/>
      </w:pPr>
      <w:r>
        <w:t>исполнять другие обязанности, предусмотренные законодательством об охране труда.</w:t>
      </w:r>
    </w:p>
    <w:p w:rsidR="004C7264" w:rsidRDefault="004C7264" w:rsidP="004C7264">
      <w:pPr>
        <w:ind w:firstLine="709"/>
        <w:jc w:val="both"/>
      </w:pPr>
    </w:p>
    <w:p w:rsidR="004C7264" w:rsidRPr="006230CA" w:rsidRDefault="006230CA" w:rsidP="006230CA">
      <w:pPr>
        <w:jc w:val="both"/>
        <w:rPr>
          <w:i/>
        </w:rPr>
      </w:pPr>
      <w:r w:rsidRPr="006230CA">
        <w:rPr>
          <w:i/>
        </w:rPr>
        <w:t>3.1. Основные причины пожаров. Неосторожное обращение с огнем</w:t>
      </w:r>
    </w:p>
    <w:p w:rsidR="004C7264" w:rsidRDefault="004C7264" w:rsidP="004C7264">
      <w:pPr>
        <w:ind w:firstLine="709"/>
        <w:jc w:val="both"/>
      </w:pPr>
    </w:p>
    <w:p w:rsidR="00493352" w:rsidRDefault="00493352" w:rsidP="00493352">
      <w:pPr>
        <w:ind w:firstLine="709"/>
        <w:jc w:val="both"/>
      </w:pPr>
      <w:r>
        <w:t xml:space="preserve">В январе 2022 года в области произошло 77 пожаров (в январе 2022 г. – 76), погибло 11 человек (в январе 2022 г. – 12). Пострадало 9 человек (в январе 2022 г. – 9). В результате пожаров уничтожено 10 строений, 2 единицы техники.  </w:t>
      </w:r>
    </w:p>
    <w:p w:rsidR="00493352" w:rsidRDefault="00493352" w:rsidP="00493352">
      <w:pPr>
        <w:ind w:firstLine="709"/>
        <w:jc w:val="both"/>
      </w:pPr>
      <w:r>
        <w:t>Основные причины возникновения возгораний:</w:t>
      </w:r>
    </w:p>
    <w:p w:rsidR="00493352" w:rsidRDefault="00493352" w:rsidP="00493352">
      <w:pPr>
        <w:ind w:firstLine="709"/>
        <w:jc w:val="both"/>
      </w:pPr>
      <w:r>
        <w:t>неосторожное обращение с огнём – 15 пожаров (в январе 2022 г. – 22 пожара);</w:t>
      </w:r>
    </w:p>
    <w:p w:rsidR="00493352" w:rsidRDefault="00493352" w:rsidP="00493352">
      <w:pPr>
        <w:ind w:firstLine="709"/>
        <w:jc w:val="both"/>
      </w:pPr>
      <w:r>
        <w:t>нарушение правил устройства и эксплуатации отопительного оборудования – 23 пожара (в январе 2022 г. – 23 пожара);</w:t>
      </w:r>
    </w:p>
    <w:p w:rsidR="00493352" w:rsidRDefault="00493352" w:rsidP="00493352">
      <w:pPr>
        <w:ind w:firstLine="709"/>
        <w:jc w:val="both"/>
      </w:pPr>
      <w:r>
        <w:t>нарушение правил устройства и эксплуатации электрооборудования –   21 пожар (в январе 2022 г. – 23 пожара);</w:t>
      </w:r>
    </w:p>
    <w:p w:rsidR="00493352" w:rsidRDefault="00493352" w:rsidP="00493352">
      <w:pPr>
        <w:ind w:firstLine="709"/>
        <w:jc w:val="both"/>
      </w:pPr>
      <w:r>
        <w:t>детская шалости с огнем –  1 пожар (в январе 2022 г. – 1 пожар);</w:t>
      </w:r>
    </w:p>
    <w:p w:rsidR="00493352" w:rsidRDefault="00493352" w:rsidP="00493352">
      <w:pPr>
        <w:ind w:firstLine="709"/>
        <w:jc w:val="both"/>
      </w:pPr>
      <w:r>
        <w:t>нарушение правил эксплуатации газовых устройств – 1 пожар (в январе 2022 г. – не было пожаров).</w:t>
      </w:r>
    </w:p>
    <w:p w:rsidR="00493352" w:rsidRDefault="00493352" w:rsidP="00493352">
      <w:pPr>
        <w:ind w:firstLine="709"/>
        <w:jc w:val="both"/>
      </w:pPr>
      <w:r>
        <w:t xml:space="preserve">В жилом фонде произошло 63 пожара (в январе 2022 г. – 66 пожаров). </w:t>
      </w:r>
    </w:p>
    <w:p w:rsidR="00493352" w:rsidRDefault="00493352" w:rsidP="00493352">
      <w:pPr>
        <w:ind w:firstLine="709"/>
        <w:jc w:val="both"/>
      </w:pPr>
      <w:r>
        <w:t xml:space="preserve">В сельской местности произошло 33 пожара, погибло 7 человек. </w:t>
      </w:r>
    </w:p>
    <w:p w:rsidR="00493352" w:rsidRDefault="00493352" w:rsidP="00493352">
      <w:pPr>
        <w:ind w:firstLine="709"/>
        <w:jc w:val="both"/>
      </w:pPr>
      <w:r>
        <w:lastRenderedPageBreak/>
        <w:t xml:space="preserve">Лидирующее место в рейтинге пожаров по-прежнему занимают пожары, произошедшие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11 человек, причем все погибшие на момент возникновения пожара находились в состоянии алкогольного опьянения. </w:t>
      </w:r>
    </w:p>
    <w:p w:rsidR="00493352" w:rsidRDefault="00493352" w:rsidP="00493352">
      <w:pPr>
        <w:ind w:firstLine="709"/>
        <w:jc w:val="both"/>
      </w:pPr>
      <w: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493352" w:rsidRDefault="00493352" w:rsidP="00493352">
      <w:pPr>
        <w:jc w:val="both"/>
      </w:pPr>
    </w:p>
    <w:p w:rsidR="00493352" w:rsidRPr="00493352" w:rsidRDefault="00493352" w:rsidP="00493352">
      <w:pPr>
        <w:jc w:val="both"/>
        <w:rPr>
          <w:i/>
        </w:rPr>
      </w:pPr>
      <w:r>
        <w:rPr>
          <w:i/>
        </w:rPr>
        <w:t>3.2. Печная безопасность</w:t>
      </w:r>
    </w:p>
    <w:p w:rsidR="00493352" w:rsidRDefault="00493352" w:rsidP="00493352">
      <w:pPr>
        <w:ind w:firstLine="709"/>
        <w:jc w:val="both"/>
      </w:pPr>
    </w:p>
    <w:p w:rsidR="00493352" w:rsidRDefault="00493352" w:rsidP="00493352">
      <w:pPr>
        <w:ind w:firstLine="709"/>
        <w:jc w:val="both"/>
      </w:pPr>
      <w:r>
        <w:t xml:space="preserve">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   Печное отопление не терпит безразличия: оно требует регулярного и тщательного ухода. </w:t>
      </w:r>
    </w:p>
    <w:p w:rsidR="00493352" w:rsidRDefault="00493352" w:rsidP="00493352">
      <w:pPr>
        <w:ind w:firstLine="709"/>
        <w:jc w:val="both"/>
      </w:pPr>
      <w:r>
        <w:t xml:space="preserve">При эксплуатации печей не допускается: </w:t>
      </w:r>
    </w:p>
    <w:p w:rsidR="00493352" w:rsidRDefault="00493352" w:rsidP="00493352">
      <w:pPr>
        <w:ind w:firstLine="709"/>
        <w:jc w:val="both"/>
      </w:pPr>
      <w:r>
        <w:t xml:space="preserve">осуществлять топку при наличии обрушения кладки свода топливника; </w:t>
      </w:r>
    </w:p>
    <w:p w:rsidR="00493352" w:rsidRDefault="00493352" w:rsidP="00493352">
      <w:pPr>
        <w:ind w:firstLine="709"/>
        <w:jc w:val="both"/>
      </w:pPr>
      <w: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493352" w:rsidRDefault="00493352" w:rsidP="00493352">
      <w:pPr>
        <w:ind w:firstLine="709"/>
        <w:jc w:val="both"/>
      </w:pPr>
      <w:r>
        <w:t>ее перекаливание;</w:t>
      </w:r>
    </w:p>
    <w:p w:rsidR="00493352" w:rsidRDefault="00493352" w:rsidP="00493352">
      <w:pPr>
        <w:ind w:firstLine="709"/>
        <w:jc w:val="both"/>
      </w:pPr>
      <w:r>
        <w:t>осуществлять топку углем, коксом и газом печи, не предназначенной для этих видов топлива;</w:t>
      </w:r>
    </w:p>
    <w:p w:rsidR="00493352" w:rsidRDefault="00493352" w:rsidP="00493352">
      <w:pPr>
        <w:ind w:firstLine="709"/>
        <w:jc w:val="both"/>
      </w:pPr>
      <w:r>
        <w:t>оставлять без присмотра топящуюся печь или поручать топку детям;</w:t>
      </w:r>
    </w:p>
    <w:p w:rsidR="00493352" w:rsidRDefault="00493352" w:rsidP="00493352">
      <w:pPr>
        <w:ind w:firstLine="709"/>
        <w:jc w:val="both"/>
      </w:pPr>
      <w:proofErr w:type="gramStart"/>
      <w:r>
        <w:t>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w:t>
      </w:r>
      <w:proofErr w:type="gramEnd"/>
      <w:r>
        <w:t xml:space="preserve"> Рекомендуется соблюдать расстояние не менее 10 сантиметров от поверхности печи при толщине ее стенки 12 сантиметров и не менее 1,25 м – от топочного отверстия);</w:t>
      </w:r>
    </w:p>
    <w:p w:rsidR="00493352" w:rsidRDefault="00493352" w:rsidP="00493352">
      <w:pPr>
        <w:ind w:firstLine="709"/>
        <w:jc w:val="both"/>
      </w:pPr>
      <w:r>
        <w:t>применять для розжига легковоспламеняющиеся и горючие жидкости (бензин, керосин, дизельное топливо и т.д.);</w:t>
      </w:r>
    </w:p>
    <w:p w:rsidR="00493352" w:rsidRDefault="00493352" w:rsidP="00493352">
      <w:pPr>
        <w:ind w:firstLine="709"/>
        <w:jc w:val="both"/>
      </w:pPr>
      <w:r>
        <w:t xml:space="preserve">Вспышки паров бензина, ацетона, бензола, толуола и других легковоспламеняющихся жидкостей (далее – ЛВЖ) периодически становятся причиной </w:t>
      </w:r>
      <w:proofErr w:type="spellStart"/>
      <w:r>
        <w:t>травмирования</w:t>
      </w:r>
      <w:proofErr w:type="spellEnd"/>
      <w:r>
        <w:t xml:space="preserve">. Поэтому не допускается использование открытого огня (спички, сигареты и т.п.) при нахождении рядом или при работе с легковоспламеняющимися жидкостями.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493352" w:rsidRDefault="00493352" w:rsidP="00493352">
      <w:pPr>
        <w:ind w:firstLine="709"/>
        <w:jc w:val="both"/>
      </w:pPr>
      <w: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При этом в гараже категорически запрещается курить и пользоваться источниками открытого огня – спичками, зажигалками, свечами.</w:t>
      </w:r>
    </w:p>
    <w:p w:rsidR="00493352" w:rsidRDefault="00493352" w:rsidP="00493352">
      <w:pPr>
        <w:jc w:val="both"/>
      </w:pPr>
    </w:p>
    <w:p w:rsidR="00493352" w:rsidRPr="00493352" w:rsidRDefault="00493352" w:rsidP="00493352">
      <w:pPr>
        <w:jc w:val="both"/>
        <w:rPr>
          <w:i/>
        </w:rPr>
      </w:pPr>
      <w:r w:rsidRPr="00493352">
        <w:rPr>
          <w:i/>
        </w:rPr>
        <w:t>3.3. Отравление угарным газом</w:t>
      </w:r>
    </w:p>
    <w:p w:rsidR="00493352" w:rsidRDefault="00493352" w:rsidP="004C7264">
      <w:pPr>
        <w:ind w:firstLine="709"/>
        <w:jc w:val="both"/>
      </w:pPr>
    </w:p>
    <w:p w:rsidR="00493352" w:rsidRDefault="00493352" w:rsidP="00493352">
      <w:pPr>
        <w:ind w:firstLine="709"/>
        <w:jc w:val="both"/>
      </w:pPr>
      <w:r>
        <w:t xml:space="preserve">Формула СО известна всем, кто учится или учился в школе. Вот только не все помнят, какая опасность скрыта за этими латинскими буквами. </w:t>
      </w:r>
    </w:p>
    <w:p w:rsidR="00493352" w:rsidRDefault="00493352" w:rsidP="00493352">
      <w:pPr>
        <w:ind w:firstLine="709"/>
        <w:jc w:val="both"/>
      </w:pPr>
      <w:r>
        <w:t xml:space="preserve">Угарный  газ невидим и никак не ощутим, он не имеет ни запаха, ни цвета,  но смертельно опасен. Попадая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w:t>
      </w:r>
      <w:r>
        <w:lastRenderedPageBreak/>
        <w:t>удушье и головную боль, при превышении – наблюдается паралич и потеря сознания. А если концентрация газа в воздухе более 1,2% – человек умирает за несколько секунд.</w:t>
      </w:r>
    </w:p>
    <w:p w:rsidR="00493352" w:rsidRDefault="00493352" w:rsidP="00493352">
      <w:pPr>
        <w:ind w:firstLine="709"/>
        <w:jc w:val="both"/>
      </w:pPr>
      <w:r>
        <w:t xml:space="preserve">Симптомы отравления распознать вначале трудно, поэтому многие и не догадываются, что причиной недомогания является угарный газ. </w:t>
      </w:r>
    </w:p>
    <w:p w:rsidR="00493352" w:rsidRDefault="00493352" w:rsidP="00493352">
      <w:pPr>
        <w:ind w:firstLine="709"/>
        <w:jc w:val="both"/>
      </w:pPr>
      <w:r>
        <w:t>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 вызвать скорую помощь без промедления.</w:t>
      </w:r>
    </w:p>
    <w:p w:rsidR="00493352" w:rsidRDefault="00493352" w:rsidP="00493352">
      <w:pPr>
        <w:ind w:firstLine="709"/>
        <w:jc w:val="both"/>
      </w:pPr>
      <w:r>
        <w:t>Причинами отравления угарным газом являются</w:t>
      </w:r>
    </w:p>
    <w:p w:rsidR="00493352" w:rsidRDefault="00493352" w:rsidP="00493352">
      <w:pPr>
        <w:ind w:firstLine="709"/>
        <w:jc w:val="both"/>
      </w:pPr>
      <w: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493352" w:rsidRDefault="00493352" w:rsidP="00493352">
      <w:pPr>
        <w:ind w:firstLine="709"/>
        <w:jc w:val="both"/>
      </w:pPr>
      <w:r>
        <w:t>неисправная работа печи и дымохода (трещины в конструкции печи, забитый дымоход);</w:t>
      </w:r>
    </w:p>
    <w:p w:rsidR="00493352" w:rsidRDefault="00493352" w:rsidP="00493352">
      <w:pPr>
        <w:ind w:firstLine="709"/>
        <w:jc w:val="both"/>
      </w:pPr>
      <w:r>
        <w:t>нахождение человека в очаге пожара;</w:t>
      </w:r>
    </w:p>
    <w:p w:rsidR="00493352" w:rsidRDefault="00493352" w:rsidP="00493352">
      <w:pPr>
        <w:ind w:firstLine="709"/>
        <w:jc w:val="both"/>
      </w:pPr>
      <w:r>
        <w:t>использование для обогрева помещений газовых бытовых приборов, а также отсутствие правильно циркулирующей вытяжки газовых колонок;</w:t>
      </w:r>
    </w:p>
    <w:p w:rsidR="00493352" w:rsidRDefault="00493352" w:rsidP="00493352">
      <w:pPr>
        <w:ind w:firstLine="709"/>
        <w:jc w:val="both"/>
      </w:pPr>
      <w:r>
        <w:t>техническое обслуживание автомобиля в гараже или помещении с плохой вентиляцией;</w:t>
      </w:r>
    </w:p>
    <w:p w:rsidR="00493352" w:rsidRDefault="00493352" w:rsidP="00493352">
      <w:pPr>
        <w:ind w:firstLine="709"/>
        <w:jc w:val="both"/>
      </w:pPr>
      <w:r>
        <w:t>сон в автомобиле с включенным двигателем.</w:t>
      </w:r>
    </w:p>
    <w:p w:rsidR="004C7264" w:rsidRDefault="00493352" w:rsidP="00005687">
      <w:pPr>
        <w:ind w:firstLine="709"/>
        <w:jc w:val="both"/>
      </w:pPr>
      <w:r>
        <w:t>Сейчас в разгаре отопительный период. Важно не только правильно и безопасно протапливать печь: не перекаляя, не оставляя без присмотра, не топя дровами, превышающими размеры топки, но и безопасно заканчивать топку: за 2 часа до сна и не закрывать заслонку печи, пока угли полностью не прогорят. Не лишним б</w:t>
      </w:r>
      <w:r w:rsidR="00005687">
        <w:t xml:space="preserve">удет также прочистить дымоход. </w:t>
      </w:r>
    </w:p>
    <w:p w:rsidR="00005687" w:rsidRDefault="00005687" w:rsidP="00005687">
      <w:pPr>
        <w:jc w:val="both"/>
      </w:pPr>
    </w:p>
    <w:p w:rsidR="00005687" w:rsidRPr="00005687" w:rsidRDefault="00005687" w:rsidP="00005687">
      <w:pPr>
        <w:jc w:val="both"/>
        <w:rPr>
          <w:i/>
        </w:rPr>
      </w:pPr>
      <w:r w:rsidRPr="00005687">
        <w:rPr>
          <w:i/>
        </w:rPr>
        <w:t xml:space="preserve">3.4. </w:t>
      </w:r>
      <w:proofErr w:type="spellStart"/>
      <w:r w:rsidRPr="00005687">
        <w:rPr>
          <w:i/>
        </w:rPr>
        <w:t>Электобезопасность</w:t>
      </w:r>
      <w:proofErr w:type="spellEnd"/>
      <w:r w:rsidRPr="00005687">
        <w:rPr>
          <w:i/>
        </w:rPr>
        <w:t xml:space="preserve"> </w:t>
      </w:r>
    </w:p>
    <w:p w:rsidR="00005687" w:rsidRDefault="00005687" w:rsidP="00005687">
      <w:pPr>
        <w:ind w:firstLine="709"/>
        <w:jc w:val="both"/>
      </w:pPr>
    </w:p>
    <w:p w:rsidR="00005687" w:rsidRDefault="00005687" w:rsidP="00005687">
      <w:pPr>
        <w:ind w:firstLine="709"/>
        <w:jc w:val="both"/>
      </w:pPr>
      <w:r>
        <w:t xml:space="preserve">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005687" w:rsidRDefault="00005687" w:rsidP="00005687">
      <w:pPr>
        <w:ind w:firstLine="709"/>
        <w:jc w:val="both"/>
      </w:pPr>
      <w:r>
        <w:t xml:space="preserve">Для того, чтобы не подсчитывать убытки после прохождения огненной стихии, проверьте исправность электрооборудования.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005687" w:rsidRDefault="00005687" w:rsidP="00005687">
      <w:pPr>
        <w:ind w:firstLine="709"/>
        <w:jc w:val="both"/>
      </w:pPr>
      <w:r>
        <w:t xml:space="preserve">Одна из главных «заповедей» безопасности – не оставляйте включенные электроприборы без присмотра! </w:t>
      </w:r>
    </w:p>
    <w:p w:rsidR="00005687" w:rsidRDefault="00005687" w:rsidP="00005687">
      <w:pPr>
        <w:ind w:firstLine="709"/>
        <w:jc w:val="both"/>
      </w:pPr>
    </w:p>
    <w:p w:rsidR="004C7264" w:rsidRPr="00005687" w:rsidRDefault="00005687" w:rsidP="00005687">
      <w:pPr>
        <w:jc w:val="both"/>
        <w:rPr>
          <w:i/>
        </w:rPr>
      </w:pPr>
      <w:r>
        <w:rPr>
          <w:i/>
        </w:rPr>
        <w:t>3.5</w:t>
      </w:r>
      <w:r w:rsidRPr="00005687">
        <w:rPr>
          <w:i/>
        </w:rPr>
        <w:t>. Лёд</w:t>
      </w:r>
    </w:p>
    <w:p w:rsidR="00005687" w:rsidRDefault="00005687" w:rsidP="004C7264">
      <w:pPr>
        <w:ind w:firstLine="709"/>
        <w:jc w:val="both"/>
      </w:pPr>
    </w:p>
    <w:p w:rsidR="004C7264" w:rsidRDefault="004C7264" w:rsidP="004C7264">
      <w:pPr>
        <w:ind w:firstLine="709"/>
        <w:jc w:val="both"/>
      </w:pPr>
      <w:r>
        <w:t xml:space="preserve">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w:t>
      </w:r>
    </w:p>
    <w:p w:rsidR="004C7264" w:rsidRDefault="004C7264" w:rsidP="004C7264">
      <w:pPr>
        <w:ind w:firstLine="709"/>
        <w:jc w:val="both"/>
      </w:pPr>
      <w: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0°С, сохраняющейся на протяжении трех дней, прочность льда снижается на 25%.</w:t>
      </w:r>
    </w:p>
    <w:p w:rsidR="004C7264" w:rsidRDefault="004C7264" w:rsidP="004C7264">
      <w:pPr>
        <w:ind w:firstLine="709"/>
        <w:jc w:val="both"/>
      </w:pPr>
      <w: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4C7264" w:rsidRDefault="004C7264" w:rsidP="004C7264">
      <w:pPr>
        <w:ind w:firstLine="709"/>
        <w:jc w:val="both"/>
      </w:pPr>
      <w:r>
        <w:t>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Во избежание ЧС, усильте контроль за своими детьми, постоянно отслеживайте их местонахождение, объясните опасность игр на водоемах, коварство кажущегося прочным льда. Сделайте все возможное во избежание беды.</w:t>
      </w:r>
    </w:p>
    <w:p w:rsidR="004C7264" w:rsidRDefault="004C7264" w:rsidP="004C7264">
      <w:pPr>
        <w:ind w:firstLine="709"/>
        <w:jc w:val="both"/>
      </w:pPr>
    </w:p>
    <w:p w:rsidR="004C7264" w:rsidRPr="00005687" w:rsidRDefault="00005687" w:rsidP="00005687">
      <w:pPr>
        <w:jc w:val="both"/>
        <w:rPr>
          <w:i/>
        </w:rPr>
      </w:pPr>
      <w:r w:rsidRPr="00005687">
        <w:rPr>
          <w:i/>
        </w:rPr>
        <w:t>4. Безопасная эксплуатация газовых приборов в жилых помещениях. Хранение легковоспламеняющихся и горючих жидкостей.</w:t>
      </w:r>
    </w:p>
    <w:p w:rsidR="004C7264" w:rsidRDefault="004C7264" w:rsidP="004C7264">
      <w:pPr>
        <w:ind w:firstLine="709"/>
        <w:jc w:val="both"/>
      </w:pPr>
    </w:p>
    <w:p w:rsidR="004C7264" w:rsidRDefault="004C7264" w:rsidP="004C7264">
      <w:pPr>
        <w:ind w:firstLine="709"/>
        <w:jc w:val="both"/>
      </w:pPr>
      <w:r>
        <w:t xml:space="preserve">Утечка газа очень опасна. Смешиваясь с воздухом, газ превращается в опасную смесь, которая, взорвавшись, может разрушить даже многоэтажный дом. </w:t>
      </w:r>
    </w:p>
    <w:p w:rsidR="004C7264" w:rsidRDefault="004C7264" w:rsidP="004C7264">
      <w:pPr>
        <w:ind w:firstLine="709"/>
        <w:jc w:val="both"/>
      </w:pPr>
      <w:r>
        <w:t xml:space="preserve">Во избежание трагедий необходимо: </w:t>
      </w:r>
    </w:p>
    <w:p w:rsidR="004C7264" w:rsidRDefault="004C7264" w:rsidP="004C7264">
      <w:pPr>
        <w:ind w:firstLine="709"/>
        <w:jc w:val="both"/>
      </w:pPr>
      <w:r>
        <w:t>эксплуатировать только исправные газовые приборы;</w:t>
      </w:r>
    </w:p>
    <w:p w:rsidR="004C7264" w:rsidRDefault="004C7264" w:rsidP="004C7264">
      <w:pPr>
        <w:ind w:firstLine="709"/>
        <w:jc w:val="both"/>
      </w:pPr>
      <w:r>
        <w:t>не допускать случаев утечки газа в помещении;</w:t>
      </w:r>
    </w:p>
    <w:p w:rsidR="004C7264" w:rsidRDefault="004C7264" w:rsidP="004C7264">
      <w:pPr>
        <w:ind w:firstLine="709"/>
        <w:jc w:val="both"/>
      </w:pPr>
      <w:r>
        <w:t>на ночь, или уходя из дома, обязательно перекрывать кран подачи газа;</w:t>
      </w:r>
    </w:p>
    <w:p w:rsidR="004C7264" w:rsidRDefault="004C7264" w:rsidP="004C7264">
      <w:pPr>
        <w:ind w:firstLine="709"/>
        <w:jc w:val="both"/>
      </w:pPr>
      <w:r>
        <w:t>не оставлять без присмотра готовящуюся на плите пищу;</w:t>
      </w:r>
    </w:p>
    <w:p w:rsidR="004C7264" w:rsidRDefault="004C7264" w:rsidP="004C7264">
      <w:pPr>
        <w:ind w:firstLine="709"/>
        <w:jc w:val="both"/>
      </w:pPr>
      <w:r>
        <w:t xml:space="preserve">детям до 12 лет пользоваться газом запрещено! </w:t>
      </w:r>
    </w:p>
    <w:p w:rsidR="004C7264" w:rsidRDefault="004C7264" w:rsidP="004C7264">
      <w:pPr>
        <w:ind w:firstLine="709"/>
        <w:jc w:val="both"/>
      </w:pPr>
      <w:r>
        <w:t>соблюдать последовательность включения газовых приборов: сначала зажгите спичку, а затем откройте подачу газа;</w:t>
      </w:r>
    </w:p>
    <w:p w:rsidR="004C7264" w:rsidRDefault="004C7264" w:rsidP="004C7264">
      <w:pPr>
        <w:ind w:firstLine="709"/>
        <w:jc w:val="both"/>
      </w:pPr>
      <w:r>
        <w:t>при появлении запаха газа в помещении следует перекрыть кран подачи газа, незамедлительно открыть окна и двери для проветривания помещения, не использовать открытый огонь, не включать электричество и электрические приборы;</w:t>
      </w:r>
    </w:p>
    <w:p w:rsidR="004C7264" w:rsidRDefault="004C7264" w:rsidP="004C7264">
      <w:pPr>
        <w:ind w:firstLine="709"/>
        <w:jc w:val="both"/>
      </w:pPr>
      <w:r>
        <w:t xml:space="preserve">покиньте помещение и предупредите соседей о случившемся. Звоните по телефонам 104 или 112. </w:t>
      </w:r>
    </w:p>
    <w:p w:rsidR="004C7264" w:rsidRDefault="004C7264" w:rsidP="004C7264">
      <w:pPr>
        <w:ind w:firstLine="709"/>
        <w:jc w:val="both"/>
      </w:pPr>
      <w:r>
        <w:t xml:space="preserve"> В соответствии с  постановлением Совета Министров Республики Беларусь от 22 марта 2022 г. №157 «Об утверждении Положения о порядке осуществления надзора за потребителями (пользователями) газа в жилищном фонде» установлен порядок организации и осуществления надзора за соблюдением потребителями (пользователями) газа требований к техническому состоянию, устройству и технической эксплуатации вводных и внутренних газопроводов, газового оборудования, инженерных систем, обеспечивающих безопасность при эксплуатации газового оборудования в жилищном фонде.</w:t>
      </w:r>
    </w:p>
    <w:p w:rsidR="004C7264" w:rsidRDefault="004C7264" w:rsidP="004C7264">
      <w:pPr>
        <w:ind w:firstLine="709"/>
        <w:jc w:val="both"/>
      </w:pPr>
      <w:r>
        <w:t>Надзор проводится при поступлении (в том числе от госорганов, газоснабжающих организаций, обслуживающих организаций, иных организаций, потребителей (пользователей) газа) информации:</w:t>
      </w:r>
    </w:p>
    <w:p w:rsidR="004C7264" w:rsidRDefault="004C7264" w:rsidP="004C7264">
      <w:pPr>
        <w:ind w:firstLine="709"/>
        <w:jc w:val="both"/>
      </w:pPr>
      <w:r>
        <w:t>об отказе проведения технического обслуживания вводных и внутренних газопроводов, газового оборудования;</w:t>
      </w:r>
    </w:p>
    <w:p w:rsidR="004C7264" w:rsidRDefault="004C7264" w:rsidP="004C7264">
      <w:pPr>
        <w:ind w:firstLine="709"/>
        <w:jc w:val="both"/>
      </w:pPr>
      <w:r>
        <w:t>об эксплуатации газового оборудования с истекшим сроком эксплуатации при отсутствии положительных результатов его диагностики;</w:t>
      </w:r>
    </w:p>
    <w:p w:rsidR="004C7264" w:rsidRDefault="004C7264" w:rsidP="004C7264">
      <w:pPr>
        <w:ind w:firstLine="709"/>
        <w:jc w:val="both"/>
      </w:pPr>
      <w:r>
        <w:t xml:space="preserve">о самовольном подключении (отключении) газового оборудования и его перестановке с применением сварки, а также </w:t>
      </w:r>
      <w:proofErr w:type="spellStart"/>
      <w:r>
        <w:t>переподключении</w:t>
      </w:r>
      <w:proofErr w:type="spellEnd"/>
      <w:r>
        <w:t xml:space="preserve"> на присоединительный гибкий шланг, разборке этого оборудования и его ремонте;</w:t>
      </w:r>
    </w:p>
    <w:p w:rsidR="004C7264" w:rsidRDefault="004C7264" w:rsidP="004C7264">
      <w:pPr>
        <w:ind w:firstLine="709"/>
        <w:jc w:val="both"/>
      </w:pPr>
      <w:r>
        <w:t>о неисправности инженерных систем, обеспечивающих безопасность при эксплуатации газового оборудования в жилищном фонде, а также об отсутствии актов, подтверждающих своевременное проведение проверки и прочистки таких инженерных систем;</w:t>
      </w:r>
    </w:p>
    <w:p w:rsidR="004C7264" w:rsidRDefault="004C7264" w:rsidP="004C7264">
      <w:pPr>
        <w:ind w:firstLine="709"/>
        <w:jc w:val="both"/>
      </w:pPr>
      <w:r>
        <w:t>о несоблюдении потребителями (пользователями) газа требований нормативных правовых актов, в том числе обязательных для соблюдения технических нормативных правовых актов в сфере газоснабжения.</w:t>
      </w:r>
    </w:p>
    <w:p w:rsidR="004C7264" w:rsidRDefault="004C7264" w:rsidP="004C7264">
      <w:pPr>
        <w:ind w:firstLine="709"/>
        <w:jc w:val="both"/>
      </w:pPr>
      <w:r>
        <w:t>Полномочия по надзору возложены на должностных лиц государственного учреждения «Государственный энергетический и газовый надзор» – старших государственных и (или) государственных инспекторов по энергетическому и газовому надзору.</w:t>
      </w:r>
    </w:p>
    <w:p w:rsidR="004C7264" w:rsidRDefault="004C7264" w:rsidP="004C7264">
      <w:pPr>
        <w:ind w:firstLine="709"/>
        <w:jc w:val="both"/>
      </w:pPr>
      <w:r>
        <w:t>Особого внимания и осторожности требует хранение и обращение с легковоспламеняющимися и горючими жидкостями (далее – ЛВЖ и ГЖ).</w:t>
      </w:r>
    </w:p>
    <w:p w:rsidR="004C7264" w:rsidRDefault="004C7264" w:rsidP="004C7264">
      <w:pPr>
        <w:ind w:firstLine="709"/>
        <w:jc w:val="both"/>
      </w:pPr>
      <w:r>
        <w:t xml:space="preserve">При выполнении работ, связанных с применением ЛВЖ и ГЖ, горючих газов, должны быть приняты меры по недопущению образования взрывоопасных концентраций паров и газов в воздухе зданий, хозяйственных строений и сооружений. Использование открытого огня (спички, сигареты и т.п.) при работе с ЛВЖ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4C7264" w:rsidRDefault="004C7264" w:rsidP="004C7264">
      <w:pPr>
        <w:ind w:firstLine="709"/>
        <w:jc w:val="both"/>
      </w:pPr>
      <w:r>
        <w:lastRenderedPageBreak/>
        <w:t xml:space="preserve">Пролитые ЛВЖ и ГЖ должны быть немедленно убраны с помощью сорбирующих материалов или других </w:t>
      </w:r>
      <w:proofErr w:type="spellStart"/>
      <w:r>
        <w:t>пожаробезопасных</w:t>
      </w:r>
      <w:proofErr w:type="spellEnd"/>
      <w:r>
        <w:t xml:space="preserve"> средств и удалены из помещений.</w:t>
      </w:r>
    </w:p>
    <w:p w:rsidR="004C7264" w:rsidRDefault="004C7264" w:rsidP="004C7264">
      <w:pPr>
        <w:ind w:firstLine="709"/>
        <w:jc w:val="both"/>
      </w:pPr>
      <w:r>
        <w:t>Хранение ЛВЖ и ГЖ допускается только в хозяйственных строениях и сооружениях, гаражах в плотно закрывающейся металлической таре, предназначенной для этих целей. Даже если вы храните в гараже всего лишь одну небольшую канистру с бензином, в помещении должны</w:t>
      </w:r>
      <w:r w:rsidR="00EE49A5">
        <w:t xml:space="preserve"> быть строго соблюдены </w:t>
      </w:r>
      <w:r>
        <w:t>противопожарные требования. В частности, если там ветхая электропроводка, наличие канистры с бензином будет расценено как нарушение.</w:t>
      </w:r>
    </w:p>
    <w:p w:rsidR="004C7264" w:rsidRDefault="004C7264" w:rsidP="004C7264">
      <w:pPr>
        <w:ind w:firstLine="709"/>
        <w:jc w:val="both"/>
      </w:pPr>
      <w:r>
        <w:t>Во вспомогательных помещениях многоквартирных жилых домов НЕ ДОПУСКАЕТСЯ хранение ЛВЖ и ГЖ, баллонов с горючим газом, а также емкостей после их применения.</w:t>
      </w:r>
    </w:p>
    <w:p w:rsidR="004C7264" w:rsidRDefault="004C7264" w:rsidP="004C7264">
      <w:pPr>
        <w:ind w:firstLine="709"/>
        <w:jc w:val="both"/>
      </w:pPr>
      <w:r>
        <w:t>Вниманию взрослых! Чаще всего детям в руки попадаются ЛВЖ, к которым относятся и лакокрасочные изделия, при играх на стройке или в доме, в гараже, в квартире, где идет ремонт. Не забывайте, что к ЛВЖ в контексте детских игр стоит отнести и лак для волос, средство против тараканов, освежитель воздуха, парфюмерная продукция. Детям иногда приходит в голову озорная идея побрызгать бытовыми аэрозолями или парфюмом на пламя свечи, на конфорку. Вспышка будет масштабной и опасной.  Обязательно расскажите ребенку обо всех таящихся опасностях легковоспламеняющихся жидкостей. Не подавайте «плохой» пример своим детям – не используйте ЛВЖ и ГЖ при разведении костров, приготовлении пищи на огне, топке печей.</w:t>
      </w:r>
    </w:p>
    <w:p w:rsidR="004C7264" w:rsidRDefault="004C7264" w:rsidP="004C7264">
      <w:pPr>
        <w:ind w:firstLine="709"/>
        <w:jc w:val="both"/>
      </w:pPr>
      <w:r>
        <w:t>Не повторяйте трагических ошибок, ведь возможности для их исправления может и не быть.</w:t>
      </w:r>
    </w:p>
    <w:p w:rsidR="00EE49A5" w:rsidRDefault="00EE49A5" w:rsidP="00EE49A5">
      <w:pPr>
        <w:jc w:val="both"/>
      </w:pPr>
    </w:p>
    <w:p w:rsidR="00EE49A5" w:rsidRDefault="00EE49A5" w:rsidP="00EE49A5">
      <w:pPr>
        <w:jc w:val="both"/>
      </w:pPr>
      <w:bookmarkStart w:id="0" w:name="_GoBack"/>
      <w:bookmarkEnd w:id="0"/>
    </w:p>
    <w:sectPr w:rsidR="00EE49A5" w:rsidSect="00221F7F">
      <w:footerReference w:type="default" r:id="rId7"/>
      <w:pgSz w:w="11906" w:h="16838"/>
      <w:pgMar w:top="851" w:right="454" w:bottom="851" w:left="1418"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D6" w:rsidRDefault="00F236D6">
      <w:r>
        <w:separator/>
      </w:r>
    </w:p>
  </w:endnote>
  <w:endnote w:type="continuationSeparator" w:id="0">
    <w:p w:rsidR="00F236D6" w:rsidRDefault="00F2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382145"/>
      <w:docPartObj>
        <w:docPartGallery w:val="Page Numbers (Bottom of Page)"/>
        <w:docPartUnique/>
      </w:docPartObj>
    </w:sdtPr>
    <w:sdtEndPr/>
    <w:sdtContent>
      <w:p w:rsidR="00221F7F" w:rsidRDefault="00D90831">
        <w:pPr>
          <w:pStyle w:val="a5"/>
          <w:jc w:val="right"/>
        </w:pPr>
        <w:r>
          <w:fldChar w:fldCharType="begin"/>
        </w:r>
        <w:r>
          <w:instrText>PAGE   \* MERGEFORMAT</w:instrText>
        </w:r>
        <w:r>
          <w:fldChar w:fldCharType="separate"/>
        </w:r>
        <w:r w:rsidR="00353A12">
          <w:rPr>
            <w:noProof/>
          </w:rPr>
          <w:t>14</w:t>
        </w:r>
        <w:r>
          <w:fldChar w:fldCharType="end"/>
        </w:r>
      </w:p>
    </w:sdtContent>
  </w:sdt>
  <w:p w:rsidR="00221F7F" w:rsidRDefault="00F236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D6" w:rsidRDefault="00F236D6">
      <w:r>
        <w:separator/>
      </w:r>
    </w:p>
  </w:footnote>
  <w:footnote w:type="continuationSeparator" w:id="0">
    <w:p w:rsidR="00F236D6" w:rsidRDefault="00F23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30"/>
    <w:rsid w:val="00005687"/>
    <w:rsid w:val="000C78B9"/>
    <w:rsid w:val="00141530"/>
    <w:rsid w:val="00345107"/>
    <w:rsid w:val="00351204"/>
    <w:rsid w:val="00353A12"/>
    <w:rsid w:val="003951AD"/>
    <w:rsid w:val="0040223A"/>
    <w:rsid w:val="00422179"/>
    <w:rsid w:val="00493352"/>
    <w:rsid w:val="004C7264"/>
    <w:rsid w:val="00510D49"/>
    <w:rsid w:val="00522C78"/>
    <w:rsid w:val="005338E2"/>
    <w:rsid w:val="006172A3"/>
    <w:rsid w:val="006230CA"/>
    <w:rsid w:val="007A1448"/>
    <w:rsid w:val="008157B4"/>
    <w:rsid w:val="008616CC"/>
    <w:rsid w:val="008F6152"/>
    <w:rsid w:val="009969A1"/>
    <w:rsid w:val="00A631B3"/>
    <w:rsid w:val="00BE1F01"/>
    <w:rsid w:val="00D05EE5"/>
    <w:rsid w:val="00D90831"/>
    <w:rsid w:val="00DF6EA1"/>
    <w:rsid w:val="00E33884"/>
    <w:rsid w:val="00EE49A5"/>
    <w:rsid w:val="00F236D6"/>
    <w:rsid w:val="00F54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1B3"/>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semiHidden/>
    <w:unhideWhenUsed/>
    <w:qFormat/>
    <w:rsid w:val="00A631B3"/>
    <w:pPr>
      <w:keepNext/>
      <w:widowControl w:val="0"/>
      <w:spacing w:line="240" w:lineRule="exact"/>
      <w:jc w:val="center"/>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631B3"/>
    <w:rPr>
      <w:rFonts w:ascii="Times New Roman" w:eastAsia="Calibri" w:hAnsi="Times New Roman" w:cs="Times New Roman"/>
      <w:b/>
      <w:bCs/>
      <w:sz w:val="20"/>
      <w:szCs w:val="20"/>
      <w:lang w:eastAsia="ru-RU"/>
    </w:rPr>
  </w:style>
  <w:style w:type="paragraph" w:styleId="a3">
    <w:name w:val="Body Text"/>
    <w:basedOn w:val="a"/>
    <w:link w:val="a4"/>
    <w:semiHidden/>
    <w:unhideWhenUsed/>
    <w:rsid w:val="00A631B3"/>
    <w:pPr>
      <w:widowControl w:val="0"/>
      <w:spacing w:line="254" w:lineRule="atLeast"/>
    </w:pPr>
    <w:rPr>
      <w:b/>
      <w:bCs/>
      <w:sz w:val="20"/>
      <w:szCs w:val="20"/>
    </w:rPr>
  </w:style>
  <w:style w:type="character" w:customStyle="1" w:styleId="a4">
    <w:name w:val="Основной текст Знак"/>
    <w:basedOn w:val="a0"/>
    <w:link w:val="a3"/>
    <w:semiHidden/>
    <w:rsid w:val="00A631B3"/>
    <w:rPr>
      <w:rFonts w:ascii="Times New Roman" w:eastAsia="Calibri" w:hAnsi="Times New Roman" w:cs="Times New Roman"/>
      <w:b/>
      <w:bCs/>
      <w:sz w:val="20"/>
      <w:szCs w:val="20"/>
      <w:lang w:eastAsia="ru-RU"/>
    </w:rPr>
  </w:style>
  <w:style w:type="paragraph" w:customStyle="1" w:styleId="1">
    <w:name w:val="Без интервала1"/>
    <w:rsid w:val="00A631B3"/>
    <w:pPr>
      <w:spacing w:after="0" w:line="240" w:lineRule="auto"/>
    </w:pPr>
    <w:rPr>
      <w:rFonts w:ascii="Times New Roman" w:eastAsia="Calibri" w:hAnsi="Times New Roman" w:cs="Times New Roman"/>
      <w:sz w:val="24"/>
      <w:szCs w:val="24"/>
      <w:lang w:eastAsia="ru-RU"/>
    </w:rPr>
  </w:style>
  <w:style w:type="paragraph" w:styleId="a5">
    <w:name w:val="footer"/>
    <w:basedOn w:val="a"/>
    <w:link w:val="a6"/>
    <w:uiPriority w:val="99"/>
    <w:unhideWhenUsed/>
    <w:rsid w:val="00A631B3"/>
    <w:pPr>
      <w:tabs>
        <w:tab w:val="center" w:pos="4677"/>
        <w:tab w:val="right" w:pos="9355"/>
      </w:tabs>
    </w:pPr>
  </w:style>
  <w:style w:type="character" w:customStyle="1" w:styleId="a6">
    <w:name w:val="Нижний колонтитул Знак"/>
    <w:basedOn w:val="a0"/>
    <w:link w:val="a5"/>
    <w:uiPriority w:val="99"/>
    <w:rsid w:val="00A631B3"/>
    <w:rPr>
      <w:rFonts w:ascii="Times New Roman" w:eastAsia="Calibri" w:hAnsi="Times New Roman" w:cs="Times New Roman"/>
      <w:sz w:val="24"/>
      <w:szCs w:val="24"/>
      <w:lang w:eastAsia="ru-RU"/>
    </w:rPr>
  </w:style>
  <w:style w:type="paragraph" w:styleId="21">
    <w:name w:val="Body Text Indent 2"/>
    <w:basedOn w:val="a"/>
    <w:link w:val="22"/>
    <w:uiPriority w:val="99"/>
    <w:semiHidden/>
    <w:unhideWhenUsed/>
    <w:rsid w:val="008616CC"/>
    <w:pPr>
      <w:spacing w:after="120" w:line="480" w:lineRule="auto"/>
      <w:ind w:left="283"/>
    </w:pPr>
  </w:style>
  <w:style w:type="character" w:customStyle="1" w:styleId="22">
    <w:name w:val="Основной текст с отступом 2 Знак"/>
    <w:basedOn w:val="a0"/>
    <w:link w:val="21"/>
    <w:uiPriority w:val="99"/>
    <w:semiHidden/>
    <w:rsid w:val="008616CC"/>
    <w:rPr>
      <w:rFonts w:ascii="Times New Roman" w:eastAsia="Calibri" w:hAnsi="Times New Roman" w:cs="Times New Roman"/>
      <w:sz w:val="24"/>
      <w:szCs w:val="24"/>
      <w:lang w:eastAsia="ru-RU"/>
    </w:rPr>
  </w:style>
  <w:style w:type="paragraph" w:styleId="a7">
    <w:name w:val="Balloon Text"/>
    <w:basedOn w:val="a"/>
    <w:link w:val="a8"/>
    <w:uiPriority w:val="99"/>
    <w:semiHidden/>
    <w:unhideWhenUsed/>
    <w:rsid w:val="00D90831"/>
    <w:rPr>
      <w:rFonts w:ascii="Segoe UI" w:hAnsi="Segoe UI" w:cs="Segoe UI"/>
      <w:sz w:val="18"/>
      <w:szCs w:val="18"/>
    </w:rPr>
  </w:style>
  <w:style w:type="character" w:customStyle="1" w:styleId="a8">
    <w:name w:val="Текст выноски Знак"/>
    <w:basedOn w:val="a0"/>
    <w:link w:val="a7"/>
    <w:uiPriority w:val="99"/>
    <w:semiHidden/>
    <w:rsid w:val="00D90831"/>
    <w:rPr>
      <w:rFonts w:ascii="Segoe UI" w:eastAsia="Calibr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1B3"/>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semiHidden/>
    <w:unhideWhenUsed/>
    <w:qFormat/>
    <w:rsid w:val="00A631B3"/>
    <w:pPr>
      <w:keepNext/>
      <w:widowControl w:val="0"/>
      <w:spacing w:line="240" w:lineRule="exact"/>
      <w:jc w:val="center"/>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631B3"/>
    <w:rPr>
      <w:rFonts w:ascii="Times New Roman" w:eastAsia="Calibri" w:hAnsi="Times New Roman" w:cs="Times New Roman"/>
      <w:b/>
      <w:bCs/>
      <w:sz w:val="20"/>
      <w:szCs w:val="20"/>
      <w:lang w:eastAsia="ru-RU"/>
    </w:rPr>
  </w:style>
  <w:style w:type="paragraph" w:styleId="a3">
    <w:name w:val="Body Text"/>
    <w:basedOn w:val="a"/>
    <w:link w:val="a4"/>
    <w:semiHidden/>
    <w:unhideWhenUsed/>
    <w:rsid w:val="00A631B3"/>
    <w:pPr>
      <w:widowControl w:val="0"/>
      <w:spacing w:line="254" w:lineRule="atLeast"/>
    </w:pPr>
    <w:rPr>
      <w:b/>
      <w:bCs/>
      <w:sz w:val="20"/>
      <w:szCs w:val="20"/>
    </w:rPr>
  </w:style>
  <w:style w:type="character" w:customStyle="1" w:styleId="a4">
    <w:name w:val="Основной текст Знак"/>
    <w:basedOn w:val="a0"/>
    <w:link w:val="a3"/>
    <w:semiHidden/>
    <w:rsid w:val="00A631B3"/>
    <w:rPr>
      <w:rFonts w:ascii="Times New Roman" w:eastAsia="Calibri" w:hAnsi="Times New Roman" w:cs="Times New Roman"/>
      <w:b/>
      <w:bCs/>
      <w:sz w:val="20"/>
      <w:szCs w:val="20"/>
      <w:lang w:eastAsia="ru-RU"/>
    </w:rPr>
  </w:style>
  <w:style w:type="paragraph" w:customStyle="1" w:styleId="1">
    <w:name w:val="Без интервала1"/>
    <w:rsid w:val="00A631B3"/>
    <w:pPr>
      <w:spacing w:after="0" w:line="240" w:lineRule="auto"/>
    </w:pPr>
    <w:rPr>
      <w:rFonts w:ascii="Times New Roman" w:eastAsia="Calibri" w:hAnsi="Times New Roman" w:cs="Times New Roman"/>
      <w:sz w:val="24"/>
      <w:szCs w:val="24"/>
      <w:lang w:eastAsia="ru-RU"/>
    </w:rPr>
  </w:style>
  <w:style w:type="paragraph" w:styleId="a5">
    <w:name w:val="footer"/>
    <w:basedOn w:val="a"/>
    <w:link w:val="a6"/>
    <w:uiPriority w:val="99"/>
    <w:unhideWhenUsed/>
    <w:rsid w:val="00A631B3"/>
    <w:pPr>
      <w:tabs>
        <w:tab w:val="center" w:pos="4677"/>
        <w:tab w:val="right" w:pos="9355"/>
      </w:tabs>
    </w:pPr>
  </w:style>
  <w:style w:type="character" w:customStyle="1" w:styleId="a6">
    <w:name w:val="Нижний колонтитул Знак"/>
    <w:basedOn w:val="a0"/>
    <w:link w:val="a5"/>
    <w:uiPriority w:val="99"/>
    <w:rsid w:val="00A631B3"/>
    <w:rPr>
      <w:rFonts w:ascii="Times New Roman" w:eastAsia="Calibri" w:hAnsi="Times New Roman" w:cs="Times New Roman"/>
      <w:sz w:val="24"/>
      <w:szCs w:val="24"/>
      <w:lang w:eastAsia="ru-RU"/>
    </w:rPr>
  </w:style>
  <w:style w:type="paragraph" w:styleId="21">
    <w:name w:val="Body Text Indent 2"/>
    <w:basedOn w:val="a"/>
    <w:link w:val="22"/>
    <w:uiPriority w:val="99"/>
    <w:semiHidden/>
    <w:unhideWhenUsed/>
    <w:rsid w:val="008616CC"/>
    <w:pPr>
      <w:spacing w:after="120" w:line="480" w:lineRule="auto"/>
      <w:ind w:left="283"/>
    </w:pPr>
  </w:style>
  <w:style w:type="character" w:customStyle="1" w:styleId="22">
    <w:name w:val="Основной текст с отступом 2 Знак"/>
    <w:basedOn w:val="a0"/>
    <w:link w:val="21"/>
    <w:uiPriority w:val="99"/>
    <w:semiHidden/>
    <w:rsid w:val="008616CC"/>
    <w:rPr>
      <w:rFonts w:ascii="Times New Roman" w:eastAsia="Calibri" w:hAnsi="Times New Roman" w:cs="Times New Roman"/>
      <w:sz w:val="24"/>
      <w:szCs w:val="24"/>
      <w:lang w:eastAsia="ru-RU"/>
    </w:rPr>
  </w:style>
  <w:style w:type="paragraph" w:styleId="a7">
    <w:name w:val="Balloon Text"/>
    <w:basedOn w:val="a"/>
    <w:link w:val="a8"/>
    <w:uiPriority w:val="99"/>
    <w:semiHidden/>
    <w:unhideWhenUsed/>
    <w:rsid w:val="00D90831"/>
    <w:rPr>
      <w:rFonts w:ascii="Segoe UI" w:hAnsi="Segoe UI" w:cs="Segoe UI"/>
      <w:sz w:val="18"/>
      <w:szCs w:val="18"/>
    </w:rPr>
  </w:style>
  <w:style w:type="character" w:customStyle="1" w:styleId="a8">
    <w:name w:val="Текст выноски Знак"/>
    <w:basedOn w:val="a0"/>
    <w:link w:val="a7"/>
    <w:uiPriority w:val="99"/>
    <w:semiHidden/>
    <w:rsid w:val="00D90831"/>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14</Pages>
  <Words>7188</Words>
  <Characters>40974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Пользователь</cp:lastModifiedBy>
  <cp:revision>3</cp:revision>
  <cp:lastPrinted>2023-02-17T09:43:00Z</cp:lastPrinted>
  <dcterms:created xsi:type="dcterms:W3CDTF">2023-02-17T08:03:00Z</dcterms:created>
  <dcterms:modified xsi:type="dcterms:W3CDTF">2023-03-14T09:28:00Z</dcterms:modified>
</cp:coreProperties>
</file>